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4FD799DC" w:rsidR="005F7DCD" w:rsidRPr="006672BA" w:rsidRDefault="00F304C5" w:rsidP="00EA5B47">
      <w:pPr>
        <w:pStyle w:val="Piedepgina"/>
        <w:ind w:right="12"/>
        <w:jc w:val="both"/>
        <w:rPr>
          <w:rFonts w:cs="Arial"/>
          <w:i w:val="0"/>
        </w:rPr>
      </w:pPr>
      <w:r>
        <w:rPr>
          <w:rFonts w:cs="Arial"/>
          <w:b/>
          <w:i w:val="0"/>
          <w:noProof/>
        </w:rPr>
        <w:t xml:space="preserve"> </w:t>
      </w:r>
      <w:r w:rsidR="005F7DCD" w:rsidRPr="006672BA">
        <w:rPr>
          <w:rFonts w:cs="Arial"/>
          <w:b/>
          <w:i w:val="0"/>
          <w:noProof/>
        </w:rPr>
        <w:t>INVITACIÓN A CUANDO MENOS TRES PERSONAS</w:t>
      </w:r>
      <w:r w:rsidR="005F7DCD" w:rsidRPr="006672BA">
        <w:rPr>
          <w:rFonts w:cs="Arial"/>
          <w:b/>
          <w:i w:val="0"/>
        </w:rPr>
        <w:t xml:space="preserve"> </w:t>
      </w:r>
      <w:r w:rsidR="005F7DCD" w:rsidRPr="006F49A2">
        <w:rPr>
          <w:rFonts w:cs="Arial"/>
          <w:b/>
          <w:i w:val="0"/>
        </w:rPr>
        <w:t xml:space="preserve">No. </w:t>
      </w:r>
      <w:r w:rsidR="006F49A2" w:rsidRPr="002A1409">
        <w:rPr>
          <w:rFonts w:cs="Arial"/>
          <w:b/>
          <w:i w:val="0"/>
        </w:rPr>
        <w:t>IR-CAPA-FAFEF-0</w:t>
      </w:r>
      <w:r w:rsidR="001C677A" w:rsidRPr="002A1409">
        <w:rPr>
          <w:rFonts w:cs="Arial"/>
          <w:b/>
          <w:i w:val="0"/>
        </w:rPr>
        <w:t>3</w:t>
      </w:r>
      <w:r w:rsidR="006F49A2" w:rsidRPr="002A1409">
        <w:rPr>
          <w:rFonts w:cs="Arial"/>
          <w:b/>
          <w:i w:val="0"/>
        </w:rPr>
        <w:t>-OP-25</w:t>
      </w:r>
      <w:r w:rsidR="00D22C16" w:rsidRPr="002A1409">
        <w:rPr>
          <w:rFonts w:cs="Arial"/>
          <w:b/>
          <w:i w:val="0"/>
        </w:rPr>
        <w:t xml:space="preserve"> </w:t>
      </w:r>
      <w:r w:rsidR="005F7DCD" w:rsidRPr="002A1409">
        <w:rPr>
          <w:rStyle w:val="Nmerodepgina"/>
          <w:rFonts w:cs="Arial"/>
          <w:i w:val="0"/>
        </w:rPr>
        <w:t>PARA</w:t>
      </w:r>
      <w:r w:rsidR="005F7DCD" w:rsidRPr="002A1409">
        <w:rPr>
          <w:rFonts w:cs="Arial"/>
          <w:i w:val="0"/>
        </w:rPr>
        <w:t xml:space="preserve"> LA CONTRATACIÓN DE LA OBRA PÚBLICA, SOBRE LA BASE DE PRECIOS UNITARIOS Y TIEMPO</w:t>
      </w:r>
      <w:r w:rsidR="005F7DCD" w:rsidRPr="006672BA">
        <w:rPr>
          <w:rFonts w:cs="Arial"/>
          <w:i w:val="0"/>
        </w:rPr>
        <w:t xml:space="preserve">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003B11DE"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00835EBB">
        <w:rPr>
          <w:rFonts w:cs="Arial"/>
          <w:i w:val="0"/>
          <w:sz w:val="20"/>
          <w:lang w:val="es-MX"/>
        </w:rPr>
        <w:t>, 28</w:t>
      </w:r>
      <w:r w:rsidRPr="006672BA">
        <w:rPr>
          <w:rFonts w:cs="Arial"/>
          <w:i w:val="0"/>
          <w:sz w:val="20"/>
          <w:lang w:val="es-MX"/>
        </w:rPr>
        <w:t>, 38, 41</w:t>
      </w:r>
      <w:r w:rsidR="00422FD0">
        <w:rPr>
          <w:rFonts w:cs="Arial"/>
          <w:i w:val="0"/>
          <w:sz w:val="20"/>
          <w:lang w:val="es-MX"/>
        </w:rPr>
        <w:t xml:space="preserve"> </w:t>
      </w:r>
      <w:bookmarkStart w:id="0" w:name="_GoBack"/>
      <w:bookmarkEnd w:id="0"/>
      <w:r w:rsidRPr="006672BA">
        <w:rPr>
          <w:rFonts w:cs="Arial"/>
          <w:i w:val="0"/>
          <w:sz w:val="20"/>
          <w:lang w:val="es-MX"/>
        </w:rPr>
        <w:t xml:space="preserve">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2D66C400" w14:textId="335E343E" w:rsidR="005F7DCD" w:rsidRPr="006672BA" w:rsidRDefault="005F7DCD" w:rsidP="00FF4BC7">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sala de juntas de la Dirección General  de la Comisión de Agua Potable y Alcantarillado del Estado de Quintana Roo </w:t>
      </w:r>
      <w:r w:rsidR="00A66C99" w:rsidRPr="006672BA">
        <w:rPr>
          <w:rFonts w:cs="Arial"/>
          <w:b/>
          <w:i w:val="0"/>
        </w:rPr>
        <w:t>situada en el predio marcado con el número 210 de la Av. Efraín Aguilar entre Av. Benito Juárez y Av. Héroes, Cd de Chetumal, Q. Roo. Tel: (983) 83-500-11 Ext. 1028.</w:t>
      </w:r>
    </w:p>
    <w:p w14:paraId="5A79FBB5" w14:textId="77777777" w:rsidR="005F7DCD" w:rsidRPr="006672BA" w:rsidRDefault="005F7DCD"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59EE771C"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lastRenderedPageBreak/>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434CCEA0"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 xml:space="preserve">Los </w:t>
      </w:r>
      <w:r w:rsidR="00ED5832">
        <w:rPr>
          <w:rFonts w:cs="Arial"/>
          <w:i w:val="0"/>
          <w:sz w:val="20"/>
          <w:lang w:val="es-MX"/>
        </w:rPr>
        <w:t>concursantes</w:t>
      </w:r>
      <w:r w:rsidRPr="006672BA">
        <w:rPr>
          <w:rFonts w:cs="Arial"/>
          <w:i w:val="0"/>
          <w:sz w:val="20"/>
          <w:lang w:val="es-MX"/>
        </w:rPr>
        <w:t>,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4DC37C2D"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xml:space="preserve">: </w:t>
      </w:r>
      <w:r w:rsidR="00AE64D1" w:rsidRPr="00C55B3E">
        <w:rPr>
          <w:i w:val="0"/>
          <w:sz w:val="20"/>
          <w:szCs w:val="20"/>
        </w:rPr>
        <w:t>Secretaría Anticorrupción y Buen Gobierno (SABGOB).</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6EC885F8"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C55B3E" w:rsidRPr="00C55B3E">
        <w:rPr>
          <w:rFonts w:cs="Arial"/>
          <w:b/>
          <w:i w:val="0"/>
        </w:rPr>
        <w:t>FONDO DE APORTACIONES PARA EL FORTALECIMIENTO DE LAS ENTIDADES FEDERATIVAS (FAFEF) 2025</w:t>
      </w:r>
      <w:r w:rsidR="00A66C99" w:rsidRPr="006672BA">
        <w:rPr>
          <w:rFonts w:cs="Arial"/>
          <w:b/>
          <w:i w:val="0"/>
        </w:rPr>
        <w:t>.</w:t>
      </w:r>
      <w:r w:rsidRPr="006672BA">
        <w:rPr>
          <w:rFonts w:cs="Arial"/>
          <w:i w:val="0"/>
        </w:rPr>
        <w:t xml:space="preserve"> La </w:t>
      </w:r>
      <w:r w:rsidRPr="006672BA">
        <w:rPr>
          <w:rFonts w:cs="Arial"/>
          <w:b/>
          <w:i w:val="0"/>
        </w:rPr>
        <w:t>Comisión de Agua Potable y Alcantarillado del Estado de Quintana Roo</w:t>
      </w:r>
      <w:r w:rsidRPr="006672BA">
        <w:rPr>
          <w:rFonts w:cs="Arial"/>
          <w:i w:val="0"/>
        </w:rPr>
        <w:t xml:space="preserve"> cuenta con recursos aprobados mediante Oficio de</w:t>
      </w:r>
      <w:r w:rsidR="006A54F1" w:rsidRPr="006672BA">
        <w:rPr>
          <w:rFonts w:cs="Arial"/>
          <w:i w:val="0"/>
        </w:rPr>
        <w:t xml:space="preserve"> </w:t>
      </w:r>
      <w:r w:rsidR="001E3EDB" w:rsidRPr="006672BA">
        <w:rPr>
          <w:rFonts w:cs="Arial"/>
          <w:i w:val="0"/>
        </w:rPr>
        <w:t xml:space="preserve">disponibilidad o </w:t>
      </w:r>
      <w:r w:rsidR="006A54F1" w:rsidRPr="006672BA">
        <w:rPr>
          <w:rFonts w:cs="Arial"/>
          <w:i w:val="0"/>
        </w:rPr>
        <w:t xml:space="preserve">suficiencia presupuestal </w:t>
      </w:r>
      <w:r w:rsidR="005B1EA8" w:rsidRPr="002A1409">
        <w:rPr>
          <w:rFonts w:cs="Arial"/>
          <w:b/>
          <w:bCs/>
          <w:i w:val="0"/>
        </w:rPr>
        <w:t xml:space="preserve">No. </w:t>
      </w:r>
      <w:r w:rsidR="00C55B3E" w:rsidRPr="002A1409">
        <w:rPr>
          <w:rFonts w:cs="Arial"/>
          <w:b/>
          <w:bCs/>
          <w:i w:val="0"/>
        </w:rPr>
        <w:t>SEFIPLAN/SSPHCP/DCSIP/DSIP-FAFEF-</w:t>
      </w:r>
      <w:r w:rsidR="002A1409" w:rsidRPr="002A1409">
        <w:rPr>
          <w:rFonts w:cs="Arial"/>
          <w:b/>
          <w:bCs/>
          <w:i w:val="0"/>
        </w:rPr>
        <w:t>121125</w:t>
      </w:r>
      <w:r w:rsidR="00C55B3E" w:rsidRPr="002A1409">
        <w:rPr>
          <w:rFonts w:cs="Arial"/>
          <w:b/>
          <w:bCs/>
          <w:i w:val="0"/>
        </w:rPr>
        <w:t>-</w:t>
      </w:r>
      <w:r w:rsidR="002A1409" w:rsidRPr="002A1409">
        <w:rPr>
          <w:rFonts w:cs="Arial"/>
          <w:b/>
          <w:bCs/>
          <w:i w:val="0"/>
        </w:rPr>
        <w:t>2</w:t>
      </w:r>
      <w:r w:rsidR="00C55B3E" w:rsidRPr="002A1409">
        <w:rPr>
          <w:rFonts w:cs="Arial"/>
          <w:b/>
          <w:bCs/>
          <w:i w:val="0"/>
        </w:rPr>
        <w:t>1/XI/2025</w:t>
      </w:r>
      <w:r w:rsidR="00DD59F6" w:rsidRPr="002A1409">
        <w:rPr>
          <w:rFonts w:cs="Arial"/>
          <w:b/>
          <w:bCs/>
          <w:i w:val="0"/>
        </w:rPr>
        <w:t xml:space="preserve"> </w:t>
      </w:r>
      <w:r w:rsidR="001E3EDB" w:rsidRPr="002A1409">
        <w:rPr>
          <w:rFonts w:cs="Arial"/>
          <w:i w:val="0"/>
        </w:rPr>
        <w:t xml:space="preserve">de </w:t>
      </w:r>
      <w:r w:rsidR="00CE2826" w:rsidRPr="002A1409">
        <w:rPr>
          <w:rFonts w:cs="Arial"/>
          <w:i w:val="0"/>
        </w:rPr>
        <w:t xml:space="preserve">fecha, </w:t>
      </w:r>
      <w:r w:rsidR="002A1409">
        <w:rPr>
          <w:rFonts w:cs="Arial"/>
          <w:b/>
          <w:bCs/>
          <w:i w:val="0"/>
        </w:rPr>
        <w:t>12</w:t>
      </w:r>
      <w:r w:rsidR="00DB4631" w:rsidRPr="002A1409">
        <w:rPr>
          <w:rFonts w:cs="Arial"/>
          <w:b/>
          <w:bCs/>
          <w:i w:val="0"/>
        </w:rPr>
        <w:t xml:space="preserve"> de </w:t>
      </w:r>
      <w:r w:rsidR="002E58FE" w:rsidRPr="002A1409">
        <w:rPr>
          <w:rFonts w:cs="Arial"/>
          <w:b/>
          <w:bCs/>
          <w:i w:val="0"/>
        </w:rPr>
        <w:t>noviembre</w:t>
      </w:r>
      <w:r w:rsidR="007539F3" w:rsidRPr="002A1409">
        <w:rPr>
          <w:rFonts w:cs="Arial"/>
          <w:b/>
          <w:bCs/>
          <w:i w:val="0"/>
        </w:rPr>
        <w:t xml:space="preserve"> 2025</w:t>
      </w:r>
      <w:r w:rsidR="00216EF9" w:rsidRPr="002A1409">
        <w:rPr>
          <w:rFonts w:cs="Arial"/>
          <w:b/>
          <w:bCs/>
          <w:i w:val="0"/>
        </w:rPr>
        <w:t xml:space="preserve">, </w:t>
      </w:r>
      <w:r w:rsidR="00216EF9" w:rsidRPr="002A1409">
        <w:rPr>
          <w:rFonts w:cs="Arial"/>
          <w:i w:val="0"/>
        </w:rPr>
        <w:t>e</w:t>
      </w:r>
      <w:r w:rsidR="00282BD0" w:rsidRPr="002A1409">
        <w:rPr>
          <w:rFonts w:cs="Arial"/>
          <w:i w:val="0"/>
        </w:rPr>
        <w:t>mitido por</w:t>
      </w:r>
      <w:r w:rsidR="00282BD0" w:rsidRPr="006672BA">
        <w:rPr>
          <w:rFonts w:cs="Arial"/>
          <w:i w:val="0"/>
        </w:rPr>
        <w:t xml:space="preserve"> la </w:t>
      </w:r>
      <w:r w:rsidR="00216EF9" w:rsidRPr="006672BA">
        <w:rPr>
          <w:rFonts w:cs="Arial"/>
          <w:i w:val="0"/>
        </w:rPr>
        <w:t>Secretaría de Finanzas y Planeación</w:t>
      </w:r>
      <w:r w:rsidR="006A54F1" w:rsidRPr="006672BA">
        <w:rPr>
          <w:rFonts w:cs="Arial"/>
          <w:i w:val="0"/>
        </w:rPr>
        <w:t xml:space="preserve"> (</w:t>
      </w:r>
      <w:r w:rsidR="00216EF9" w:rsidRPr="006672BA">
        <w:rPr>
          <w:rFonts w:cs="Arial"/>
          <w:i w:val="0"/>
        </w:rPr>
        <w:t>SEFIPLAN</w:t>
      </w:r>
      <w:r w:rsidR="006A54F1" w:rsidRPr="006672BA">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6672BA">
        <w:rPr>
          <w:rFonts w:cs="Arial"/>
          <w:b/>
          <w:i w:val="0"/>
        </w:rPr>
        <w:t>1.2</w:t>
      </w:r>
      <w:r w:rsidRPr="006672BA">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1297C9B7" w:rsidR="00DE7737" w:rsidRPr="006672BA" w:rsidRDefault="005F7DCD" w:rsidP="00216EF9">
      <w:pPr>
        <w:jc w:val="both"/>
        <w:rPr>
          <w:rFonts w:cs="Arial"/>
          <w:b/>
          <w:bCs/>
          <w:i w:val="0"/>
        </w:rPr>
      </w:pPr>
      <w:r w:rsidRPr="006672BA">
        <w:rPr>
          <w:rFonts w:cs="Arial"/>
          <w:b/>
          <w:bCs/>
          <w:i w:val="0"/>
        </w:rPr>
        <w:t>Objeto:</w:t>
      </w:r>
      <w:r w:rsidRPr="006672BA">
        <w:rPr>
          <w:rFonts w:cs="Arial"/>
          <w:i w:val="0"/>
        </w:rPr>
        <w:t xml:space="preserve"> </w:t>
      </w:r>
      <w:r w:rsidR="00216EF9" w:rsidRPr="006672BA">
        <w:rPr>
          <w:rFonts w:cs="Arial"/>
          <w:i w:val="0"/>
        </w:rPr>
        <w:t xml:space="preserve"> </w:t>
      </w:r>
      <w:r w:rsidR="001C677A" w:rsidRPr="001C677A">
        <w:rPr>
          <w:rFonts w:cs="Arial"/>
          <w:b/>
          <w:bCs/>
          <w:i w:val="0"/>
        </w:rPr>
        <w:t>AMPLIACIÓN Y REHABILITACIÓN DEL SISTEMA DE ABASTECIMIENTO DE AGUA POTABLE EN LA LOCALIDAD DE CACAO, MUNICIPIO DE OTHÓN P. BLANCO. PRIMERA ETAPA DE DOS</w:t>
      </w:r>
      <w:r w:rsidR="001C677A">
        <w:rPr>
          <w:rFonts w:cs="Arial"/>
          <w:b/>
          <w:bCs/>
          <w:i w:val="0"/>
        </w:rPr>
        <w:t>.</w:t>
      </w:r>
    </w:p>
    <w:p w14:paraId="242A2914" w14:textId="77777777" w:rsidR="00216EF9" w:rsidRPr="006672BA" w:rsidRDefault="00216EF9" w:rsidP="00216EF9">
      <w:pPr>
        <w:jc w:val="both"/>
        <w:rPr>
          <w:rFonts w:cs="Arial"/>
          <w:b/>
          <w:i w:val="0"/>
        </w:rPr>
      </w:pPr>
    </w:p>
    <w:p w14:paraId="350C3761" w14:textId="77777777" w:rsidR="005F7DCD" w:rsidRPr="006672BA" w:rsidRDefault="005F7DCD" w:rsidP="003845F4">
      <w:pPr>
        <w:ind w:left="567" w:right="360" w:hanging="567"/>
        <w:jc w:val="both"/>
        <w:rPr>
          <w:rFonts w:cs="Arial"/>
          <w:b/>
          <w:i w:val="0"/>
        </w:rPr>
      </w:pPr>
      <w:r w:rsidRPr="006672BA">
        <w:rPr>
          <w:rFonts w:cs="Arial"/>
          <w:b/>
          <w:i w:val="0"/>
        </w:rPr>
        <w:t>1.3</w:t>
      </w:r>
      <w:r w:rsidRPr="006672BA">
        <w:rPr>
          <w:rFonts w:cs="Arial"/>
          <w:b/>
          <w:i w:val="0"/>
        </w:rPr>
        <w:tab/>
        <w:t>FECHAS ESTIMADAS DE INICIO Y TERMINACIÓN DE LOS TRABAJOS.</w:t>
      </w:r>
    </w:p>
    <w:p w14:paraId="30B5662C" w14:textId="77777777" w:rsidR="005F7DCD" w:rsidRPr="006672BA" w:rsidRDefault="005F7DCD" w:rsidP="003845F4">
      <w:pPr>
        <w:jc w:val="both"/>
        <w:rPr>
          <w:rFonts w:cs="Arial"/>
          <w:i w:val="0"/>
        </w:rPr>
      </w:pPr>
    </w:p>
    <w:p w14:paraId="1550DAC6" w14:textId="78B6621E" w:rsidR="005F7DCD" w:rsidRPr="002A1409" w:rsidRDefault="00776AC6" w:rsidP="00F07109">
      <w:pPr>
        <w:ind w:right="360"/>
        <w:jc w:val="both"/>
        <w:rPr>
          <w:rFonts w:cs="Arial"/>
          <w:b/>
          <w:bCs/>
          <w:i w:val="0"/>
        </w:rPr>
      </w:pPr>
      <w:r w:rsidRPr="006672BA">
        <w:rPr>
          <w:rFonts w:cs="Arial"/>
          <w:i w:val="0"/>
        </w:rPr>
        <w:t>La fecha prevista para el inicio de los trabajos será el día</w:t>
      </w:r>
      <w:r w:rsidR="00CC7688" w:rsidRPr="002A1409">
        <w:rPr>
          <w:rFonts w:ascii="Montserrat Medium" w:hAnsi="Montserrat Medium" w:cs="Arial"/>
          <w:i w:val="0"/>
        </w:rPr>
        <w:t>,</w:t>
      </w:r>
      <w:r w:rsidR="00216EF9" w:rsidRPr="002A1409">
        <w:rPr>
          <w:rFonts w:ascii="Montserrat Medium" w:hAnsi="Montserrat Medium" w:cs="Arial"/>
          <w:i w:val="0"/>
        </w:rPr>
        <w:t xml:space="preserve"> </w:t>
      </w:r>
      <w:r w:rsidR="002E58FE" w:rsidRPr="002A1409">
        <w:rPr>
          <w:rFonts w:cs="Arial"/>
          <w:b/>
          <w:i w:val="0"/>
        </w:rPr>
        <w:t>06</w:t>
      </w:r>
      <w:r w:rsidR="00216EF9" w:rsidRPr="002A1409">
        <w:rPr>
          <w:rFonts w:cs="Arial"/>
          <w:i w:val="0"/>
        </w:rPr>
        <w:t xml:space="preserve"> </w:t>
      </w:r>
      <w:r w:rsidR="004F7FFC" w:rsidRPr="002A1409">
        <w:rPr>
          <w:rFonts w:cs="Arial"/>
          <w:b/>
          <w:bCs/>
          <w:i w:val="0"/>
        </w:rPr>
        <w:t xml:space="preserve">de </w:t>
      </w:r>
      <w:r w:rsidR="002E58FE" w:rsidRPr="002A1409">
        <w:rPr>
          <w:rFonts w:cs="Arial"/>
          <w:b/>
          <w:bCs/>
          <w:i w:val="0"/>
        </w:rPr>
        <w:t>diciembre</w:t>
      </w:r>
      <w:r w:rsidR="004F7FFC" w:rsidRPr="002A1409">
        <w:rPr>
          <w:rFonts w:cs="Arial"/>
          <w:b/>
          <w:bCs/>
          <w:i w:val="0"/>
        </w:rPr>
        <w:t xml:space="preserve"> de 2025</w:t>
      </w:r>
      <w:r w:rsidRPr="002A1409">
        <w:rPr>
          <w:rFonts w:cs="Arial"/>
          <w:i w:val="0"/>
        </w:rPr>
        <w:t xml:space="preserve"> y </w:t>
      </w:r>
      <w:r w:rsidRPr="002A1409">
        <w:rPr>
          <w:rFonts w:cs="Arial"/>
          <w:b/>
          <w:bCs/>
          <w:i w:val="0"/>
        </w:rPr>
        <w:t>fecha de terminación</w:t>
      </w:r>
      <w:r w:rsidRPr="002A1409">
        <w:rPr>
          <w:rFonts w:cs="Arial"/>
          <w:i w:val="0"/>
        </w:rPr>
        <w:t xml:space="preserve"> será el día </w:t>
      </w:r>
      <w:r w:rsidR="002E58FE" w:rsidRPr="002A1409">
        <w:rPr>
          <w:rFonts w:cs="Arial"/>
          <w:b/>
          <w:bCs/>
          <w:i w:val="0"/>
        </w:rPr>
        <w:t>3</w:t>
      </w:r>
      <w:r w:rsidR="00DB4631" w:rsidRPr="002A1409">
        <w:rPr>
          <w:rFonts w:cs="Arial"/>
          <w:b/>
          <w:bCs/>
          <w:i w:val="0"/>
        </w:rPr>
        <w:t>1</w:t>
      </w:r>
      <w:r w:rsidR="007539F3" w:rsidRPr="002A1409">
        <w:rPr>
          <w:rFonts w:cs="Arial"/>
          <w:b/>
          <w:bCs/>
          <w:i w:val="0"/>
        </w:rPr>
        <w:t xml:space="preserve"> </w:t>
      </w:r>
      <w:r w:rsidR="004F7FFC" w:rsidRPr="002A1409">
        <w:rPr>
          <w:rFonts w:cs="Arial"/>
          <w:b/>
          <w:bCs/>
          <w:i w:val="0"/>
        </w:rPr>
        <w:t xml:space="preserve">de </w:t>
      </w:r>
      <w:r w:rsidR="00CC7688" w:rsidRPr="002A1409">
        <w:rPr>
          <w:rFonts w:cs="Arial"/>
          <w:b/>
          <w:bCs/>
          <w:i w:val="0"/>
        </w:rPr>
        <w:t>diciembre</w:t>
      </w:r>
      <w:r w:rsidR="004F7FFC" w:rsidRPr="002A1409">
        <w:rPr>
          <w:rFonts w:cs="Arial"/>
          <w:b/>
          <w:bCs/>
          <w:i w:val="0"/>
        </w:rPr>
        <w:t xml:space="preserve"> de 2025.</w:t>
      </w:r>
    </w:p>
    <w:p w14:paraId="504DDA0F" w14:textId="77777777" w:rsidR="00776AC6" w:rsidRPr="002A1409" w:rsidRDefault="00776AC6" w:rsidP="003845F4">
      <w:pPr>
        <w:ind w:left="567" w:right="360" w:hanging="567"/>
        <w:jc w:val="both"/>
        <w:rPr>
          <w:rFonts w:cs="Arial"/>
          <w:b/>
          <w:i w:val="0"/>
        </w:rPr>
      </w:pPr>
    </w:p>
    <w:p w14:paraId="59E587E3" w14:textId="77777777" w:rsidR="005F7DCD" w:rsidRPr="002A1409" w:rsidRDefault="005F7DCD" w:rsidP="003845F4">
      <w:pPr>
        <w:ind w:left="567" w:right="360" w:hanging="567"/>
        <w:jc w:val="both"/>
        <w:rPr>
          <w:rFonts w:cs="Arial"/>
          <w:b/>
          <w:i w:val="0"/>
        </w:rPr>
      </w:pPr>
      <w:r w:rsidRPr="002A1409">
        <w:rPr>
          <w:rFonts w:cs="Arial"/>
          <w:b/>
          <w:i w:val="0"/>
        </w:rPr>
        <w:t>1.4</w:t>
      </w:r>
      <w:r w:rsidRPr="002A1409">
        <w:rPr>
          <w:rFonts w:cs="Arial"/>
          <w:b/>
          <w:i w:val="0"/>
        </w:rPr>
        <w:tab/>
        <w:t>PLAZO DE EJECUCIÓN DE LOS TRABAJOS.</w:t>
      </w:r>
    </w:p>
    <w:p w14:paraId="559B04E0" w14:textId="77777777" w:rsidR="005F7DCD" w:rsidRPr="002A1409" w:rsidRDefault="005F7DCD" w:rsidP="003845F4">
      <w:pPr>
        <w:jc w:val="both"/>
        <w:rPr>
          <w:rFonts w:cs="Arial"/>
          <w:i w:val="0"/>
        </w:rPr>
      </w:pPr>
    </w:p>
    <w:p w14:paraId="3716F76B" w14:textId="15358110" w:rsidR="005F7DCD" w:rsidRPr="002A1409" w:rsidRDefault="005F7DCD" w:rsidP="003845F4">
      <w:pPr>
        <w:jc w:val="both"/>
        <w:rPr>
          <w:rFonts w:cs="Arial"/>
          <w:i w:val="0"/>
        </w:rPr>
      </w:pPr>
      <w:r w:rsidRPr="002A1409">
        <w:rPr>
          <w:rFonts w:cs="Arial"/>
          <w:i w:val="0"/>
        </w:rPr>
        <w:t xml:space="preserve">El plazo de ejecución de los trabajos será de </w:t>
      </w:r>
      <w:r w:rsidR="002E58FE" w:rsidRPr="002A1409">
        <w:rPr>
          <w:rFonts w:cs="Arial"/>
          <w:b/>
          <w:bCs/>
          <w:i w:val="0"/>
        </w:rPr>
        <w:t>26</w:t>
      </w:r>
      <w:r w:rsidRPr="002A1409">
        <w:rPr>
          <w:rFonts w:cs="Arial"/>
          <w:b/>
          <w:bCs/>
          <w:i w:val="0"/>
        </w:rPr>
        <w:t xml:space="preserve"> </w:t>
      </w:r>
      <w:r w:rsidRPr="002A1409">
        <w:rPr>
          <w:rFonts w:cs="Arial"/>
          <w:b/>
          <w:i w:val="0"/>
        </w:rPr>
        <w:t>Días Naturales</w:t>
      </w:r>
      <w:r w:rsidRPr="002A1409">
        <w:rPr>
          <w:rFonts w:cs="Arial"/>
          <w:i w:val="0"/>
        </w:rPr>
        <w:t>, contados a partir de la fecha de iniciación de los mismos.</w:t>
      </w:r>
    </w:p>
    <w:p w14:paraId="071E88E2" w14:textId="77777777" w:rsidR="005F7DCD" w:rsidRPr="002A1409" w:rsidRDefault="005F7DCD" w:rsidP="003845F4">
      <w:pPr>
        <w:jc w:val="both"/>
        <w:rPr>
          <w:rFonts w:cs="Arial"/>
          <w:bCs/>
          <w:i w:val="0"/>
        </w:rPr>
      </w:pPr>
    </w:p>
    <w:p w14:paraId="397604BE" w14:textId="77777777" w:rsidR="005F7DCD" w:rsidRPr="002A1409" w:rsidRDefault="005F7DCD" w:rsidP="003845F4">
      <w:pPr>
        <w:ind w:left="567" w:right="360" w:hanging="567"/>
        <w:jc w:val="both"/>
        <w:rPr>
          <w:rFonts w:cs="Arial"/>
          <w:b/>
          <w:i w:val="0"/>
        </w:rPr>
      </w:pPr>
      <w:r w:rsidRPr="002A1409">
        <w:rPr>
          <w:rFonts w:cs="Arial"/>
          <w:b/>
          <w:i w:val="0"/>
        </w:rPr>
        <w:t>1.5</w:t>
      </w:r>
      <w:r w:rsidRPr="002A1409">
        <w:rPr>
          <w:rFonts w:cs="Arial"/>
          <w:b/>
          <w:i w:val="0"/>
        </w:rPr>
        <w:tab/>
        <w:t>PROGRAMA GENERAL DE EJECUCIÓN DE LOS TRABAJOS.</w:t>
      </w:r>
    </w:p>
    <w:p w14:paraId="0A67B210" w14:textId="77777777" w:rsidR="00F07109" w:rsidRPr="002A1409" w:rsidRDefault="00F07109" w:rsidP="004C1BDC">
      <w:pPr>
        <w:pStyle w:val="Textoindependiente31"/>
        <w:rPr>
          <w:rFonts w:cs="Arial"/>
          <w:i w:val="0"/>
          <w:sz w:val="20"/>
          <w:lang w:val="es-MX"/>
        </w:rPr>
      </w:pPr>
    </w:p>
    <w:p w14:paraId="551F67C9" w14:textId="16265593" w:rsidR="005F7DCD" w:rsidRPr="006672BA" w:rsidRDefault="005F7DCD" w:rsidP="004C1BDC">
      <w:pPr>
        <w:pStyle w:val="Textoindependiente31"/>
        <w:rPr>
          <w:rFonts w:cs="Arial"/>
          <w:i w:val="0"/>
          <w:sz w:val="20"/>
          <w:lang w:val="es-MX"/>
        </w:rPr>
      </w:pPr>
      <w:r w:rsidRPr="002A1409">
        <w:rPr>
          <w:rFonts w:cs="Arial"/>
          <w:i w:val="0"/>
          <w:sz w:val="20"/>
          <w:lang w:val="es-MX"/>
        </w:rPr>
        <w:t xml:space="preserve">Los </w:t>
      </w:r>
      <w:r w:rsidR="00F641E8" w:rsidRPr="002A1409">
        <w:rPr>
          <w:rFonts w:cs="Arial"/>
          <w:i w:val="0"/>
          <w:sz w:val="20"/>
          <w:lang w:val="es-MX"/>
        </w:rPr>
        <w:t>participantes</w:t>
      </w:r>
      <w:r w:rsidR="00A47CCC" w:rsidRPr="002A1409">
        <w:rPr>
          <w:rFonts w:cs="Arial"/>
          <w:i w:val="0"/>
          <w:sz w:val="20"/>
          <w:lang w:val="es-MX"/>
        </w:rPr>
        <w:t xml:space="preserve"> </w:t>
      </w:r>
      <w:r w:rsidRPr="002A1409">
        <w:rPr>
          <w:rFonts w:cs="Arial"/>
          <w:i w:val="0"/>
          <w:sz w:val="20"/>
          <w:lang w:val="es-MX"/>
        </w:rPr>
        <w:t>elaborarán sus programas de ejecución considerando lo indicado en el punto 1.3 y con el plazo solicitado en el punto 1.4.</w:t>
      </w:r>
      <w:r w:rsidRPr="006672BA">
        <w:rPr>
          <w:rFonts w:cs="Arial"/>
          <w:i w:val="0"/>
          <w:sz w:val="20"/>
          <w:lang w:val="es-MX"/>
        </w:rPr>
        <w:t xml:space="preserve">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1408D958" w:rsidR="005F7DCD" w:rsidRPr="006672BA" w:rsidRDefault="00DD59F6" w:rsidP="006654D1">
      <w:pPr>
        <w:jc w:val="both"/>
        <w:rPr>
          <w:rFonts w:cs="Arial"/>
          <w:bCs/>
          <w:i w:val="0"/>
        </w:rPr>
      </w:pPr>
      <w:r>
        <w:rPr>
          <w:rFonts w:cs="Arial"/>
          <w:bCs/>
          <w:i w:val="0"/>
        </w:rPr>
        <w:t>Los participantes</w:t>
      </w:r>
      <w:r w:rsidR="005F7DCD" w:rsidRPr="006672BA">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0A9C56E2"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w:t>
      </w:r>
      <w:r w:rsidR="00F641E8">
        <w:rPr>
          <w:rFonts w:cs="Arial"/>
          <w:i w:val="0"/>
        </w:rPr>
        <w:t xml:space="preserve">participantes </w:t>
      </w:r>
      <w:r w:rsidRPr="006672BA">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2D7EC7ED" w:rsidR="005F7DCD" w:rsidRPr="006672BA" w:rsidRDefault="00DD59F6" w:rsidP="006654D1">
      <w:pPr>
        <w:tabs>
          <w:tab w:val="left" w:pos="9356"/>
        </w:tabs>
        <w:jc w:val="both"/>
        <w:rPr>
          <w:rFonts w:cs="Arial"/>
          <w:i w:val="0"/>
        </w:rPr>
      </w:pPr>
      <w:r>
        <w:rPr>
          <w:rFonts w:cs="Arial"/>
          <w:i w:val="0"/>
        </w:rPr>
        <w:t>El participante</w:t>
      </w:r>
      <w:r w:rsidR="005F7DCD" w:rsidRPr="006672BA">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007611C2" w:rsidR="005F7DCD" w:rsidRPr="006672BA" w:rsidRDefault="005F7DCD" w:rsidP="006654D1">
      <w:pPr>
        <w:tabs>
          <w:tab w:val="left" w:pos="9356"/>
        </w:tabs>
        <w:jc w:val="both"/>
        <w:rPr>
          <w:rFonts w:cs="Arial"/>
          <w:i w:val="0"/>
        </w:rPr>
      </w:pPr>
      <w:r w:rsidRPr="006672BA">
        <w:rPr>
          <w:rFonts w:cs="Arial"/>
          <w:i w:val="0"/>
        </w:rPr>
        <w:t xml:space="preserve">En la(s) junta(s) de aclaraciones los </w:t>
      </w:r>
      <w:r w:rsidR="00DD59F6">
        <w:rPr>
          <w:rFonts w:cs="Arial"/>
          <w:i w:val="0"/>
        </w:rPr>
        <w:t>participantes</w:t>
      </w:r>
      <w:r w:rsidRPr="006672BA">
        <w:rPr>
          <w:rFonts w:cs="Arial"/>
          <w:i w:val="0"/>
        </w:rPr>
        <w:t xml:space="preserve">,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4C93E8B0" w:rsidR="005F7DCD" w:rsidRPr="006672BA" w:rsidRDefault="005F7DCD" w:rsidP="006654D1">
      <w:pPr>
        <w:tabs>
          <w:tab w:val="left" w:pos="9356"/>
        </w:tabs>
        <w:jc w:val="both"/>
        <w:rPr>
          <w:rFonts w:cs="Arial"/>
          <w:b/>
          <w:bCs/>
          <w:i w:val="0"/>
        </w:rPr>
      </w:pPr>
      <w:r w:rsidRPr="006672BA">
        <w:rPr>
          <w:rFonts w:cs="Arial"/>
          <w:bCs/>
          <w:i w:val="0"/>
        </w:rPr>
        <w:t xml:space="preserve">Como constancia de la(s) junta(s) de aclaraciones se levantará un acta, que contendrá las preguntas de los </w:t>
      </w:r>
      <w:r w:rsidR="00F641E8">
        <w:rPr>
          <w:rFonts w:cs="Arial"/>
          <w:bCs/>
          <w:i w:val="0"/>
        </w:rPr>
        <w:t>participantes</w:t>
      </w:r>
      <w:r w:rsidR="00DD59F6">
        <w:rPr>
          <w:rFonts w:cs="Arial"/>
          <w:bCs/>
          <w:i w:val="0"/>
        </w:rPr>
        <w:t xml:space="preserve"> </w:t>
      </w:r>
      <w:r w:rsidRPr="006672BA">
        <w:rPr>
          <w:rFonts w:cs="Arial"/>
          <w:bCs/>
          <w:i w:val="0"/>
        </w:rPr>
        <w:t>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36D922B0" w:rsidR="005F7DCD" w:rsidRPr="002A1409" w:rsidRDefault="00D4358A" w:rsidP="00E519D9">
      <w:pPr>
        <w:pStyle w:val="Textoindependiente32"/>
        <w:rPr>
          <w:rFonts w:cs="Arial"/>
          <w:i w:val="0"/>
          <w:sz w:val="20"/>
          <w:lang w:val="es-MX"/>
        </w:rPr>
      </w:pPr>
      <w:r w:rsidRPr="006672BA">
        <w:rPr>
          <w:rFonts w:cs="Arial"/>
          <w:i w:val="0"/>
          <w:sz w:val="20"/>
          <w:lang w:val="es-MX"/>
        </w:rPr>
        <w:t xml:space="preserve">El lugar de reunión para la visita al sitio de </w:t>
      </w:r>
      <w:r w:rsidRPr="002A1409">
        <w:rPr>
          <w:rFonts w:cs="Arial"/>
          <w:i w:val="0"/>
          <w:sz w:val="20"/>
          <w:lang w:val="es-MX"/>
        </w:rPr>
        <w:t xml:space="preserve">los trabajos </w:t>
      </w:r>
      <w:r w:rsidR="004F4A10" w:rsidRPr="002A1409">
        <w:rPr>
          <w:rFonts w:cs="Arial"/>
          <w:i w:val="0"/>
          <w:sz w:val="20"/>
          <w:lang w:val="es-MX"/>
        </w:rPr>
        <w:t xml:space="preserve">será como referencia </w:t>
      </w:r>
      <w:r w:rsidR="004555CF" w:rsidRPr="002A1409">
        <w:rPr>
          <w:rFonts w:cs="Arial"/>
          <w:i w:val="0"/>
          <w:sz w:val="20"/>
          <w:lang w:val="es-MX"/>
        </w:rPr>
        <w:t xml:space="preserve">el </w:t>
      </w:r>
      <w:r w:rsidR="001C677A" w:rsidRPr="002A1409">
        <w:rPr>
          <w:rFonts w:cs="Arial"/>
          <w:i w:val="0"/>
          <w:sz w:val="20"/>
          <w:lang w:val="es-MX"/>
        </w:rPr>
        <w:t xml:space="preserve">domo deportivo de Cacao </w:t>
      </w:r>
      <w:r w:rsidR="004555CF" w:rsidRPr="002A1409">
        <w:rPr>
          <w:rFonts w:cs="Arial"/>
          <w:i w:val="0"/>
          <w:sz w:val="20"/>
          <w:lang w:val="es-MX"/>
        </w:rPr>
        <w:t>u</w:t>
      </w:r>
      <w:r w:rsidR="004F4A10" w:rsidRPr="002A1409">
        <w:rPr>
          <w:rFonts w:cs="Arial"/>
          <w:i w:val="0"/>
          <w:sz w:val="20"/>
          <w:lang w:val="es-MX"/>
        </w:rPr>
        <w:t xml:space="preserve">bicada en la carretera </w:t>
      </w:r>
      <w:proofErr w:type="spellStart"/>
      <w:r w:rsidR="001C677A" w:rsidRPr="002A1409">
        <w:rPr>
          <w:rFonts w:cs="Arial"/>
          <w:i w:val="0"/>
          <w:sz w:val="20"/>
          <w:lang w:val="es-MX"/>
        </w:rPr>
        <w:t>Ucum-Union</w:t>
      </w:r>
      <w:proofErr w:type="spellEnd"/>
      <w:r w:rsidR="004555CF" w:rsidRPr="002A1409">
        <w:rPr>
          <w:rFonts w:cs="Arial"/>
          <w:i w:val="0"/>
          <w:sz w:val="20"/>
          <w:lang w:val="es-MX"/>
        </w:rPr>
        <w:t xml:space="preserve"> entre </w:t>
      </w:r>
      <w:r w:rsidR="001C677A" w:rsidRPr="002A1409">
        <w:rPr>
          <w:rFonts w:cs="Arial"/>
          <w:i w:val="0"/>
          <w:sz w:val="20"/>
          <w:lang w:val="es-MX"/>
        </w:rPr>
        <w:t>Chetumal</w:t>
      </w:r>
      <w:r w:rsidR="004555CF" w:rsidRPr="002A1409">
        <w:rPr>
          <w:rFonts w:cs="Arial"/>
          <w:i w:val="0"/>
          <w:sz w:val="20"/>
          <w:lang w:val="es-MX"/>
        </w:rPr>
        <w:t xml:space="preserve"> y </w:t>
      </w:r>
      <w:r w:rsidR="001C677A" w:rsidRPr="002A1409">
        <w:rPr>
          <w:rFonts w:cs="Arial"/>
          <w:i w:val="0"/>
          <w:sz w:val="20"/>
          <w:lang w:val="es-MX"/>
        </w:rPr>
        <w:t>C. Felipe C. Puerto</w:t>
      </w:r>
      <w:r w:rsidR="004555CF" w:rsidRPr="002A1409">
        <w:rPr>
          <w:rFonts w:cs="Arial"/>
          <w:i w:val="0"/>
          <w:sz w:val="20"/>
          <w:lang w:val="es-MX"/>
        </w:rPr>
        <w:t xml:space="preserve"> en </w:t>
      </w:r>
      <w:r w:rsidR="004F4A10" w:rsidRPr="002A1409">
        <w:rPr>
          <w:rFonts w:cs="Arial"/>
          <w:i w:val="0"/>
          <w:sz w:val="20"/>
          <w:lang w:val="es-MX"/>
        </w:rPr>
        <w:t xml:space="preserve">la localidad de </w:t>
      </w:r>
      <w:r w:rsidR="001C677A" w:rsidRPr="002A1409">
        <w:rPr>
          <w:rFonts w:cs="Arial"/>
          <w:i w:val="0"/>
          <w:sz w:val="20"/>
          <w:lang w:val="es-MX"/>
        </w:rPr>
        <w:t>Cacao</w:t>
      </w:r>
      <w:r w:rsidR="004F4A10" w:rsidRPr="002A1409">
        <w:rPr>
          <w:rFonts w:cs="Arial"/>
          <w:i w:val="0"/>
          <w:sz w:val="20"/>
          <w:lang w:val="es-MX"/>
        </w:rPr>
        <w:t xml:space="preserve"> Municipio de </w:t>
      </w:r>
      <w:r w:rsidR="001C677A" w:rsidRPr="002A1409">
        <w:rPr>
          <w:rFonts w:cs="Arial"/>
          <w:i w:val="0"/>
          <w:sz w:val="20"/>
          <w:lang w:val="es-MX"/>
        </w:rPr>
        <w:t>Othón P. Blanco</w:t>
      </w:r>
      <w:r w:rsidR="004555CF" w:rsidRPr="002A1409">
        <w:rPr>
          <w:rFonts w:cs="Arial"/>
          <w:i w:val="0"/>
          <w:sz w:val="20"/>
          <w:lang w:val="es-MX"/>
        </w:rPr>
        <w:t xml:space="preserve">, </w:t>
      </w:r>
      <w:r w:rsidRPr="002A1409">
        <w:rPr>
          <w:rFonts w:cs="Arial"/>
          <w:i w:val="0"/>
          <w:sz w:val="20"/>
          <w:lang w:val="es-MX"/>
        </w:rPr>
        <w:t xml:space="preserve">Quintana Roo, en el horario de </w:t>
      </w:r>
      <w:r w:rsidR="004555CF" w:rsidRPr="002A1409">
        <w:rPr>
          <w:rFonts w:cs="Arial"/>
          <w:b/>
          <w:bCs/>
          <w:i w:val="0"/>
          <w:sz w:val="20"/>
        </w:rPr>
        <w:t>12</w:t>
      </w:r>
      <w:r w:rsidR="006C736D" w:rsidRPr="002A1409">
        <w:rPr>
          <w:rFonts w:cs="Arial"/>
          <w:b/>
          <w:i w:val="0"/>
          <w:noProof/>
          <w:sz w:val="20"/>
        </w:rPr>
        <w:t>:0</w:t>
      </w:r>
      <w:r w:rsidR="00DD59F6" w:rsidRPr="002A1409">
        <w:rPr>
          <w:rFonts w:cs="Arial"/>
          <w:b/>
          <w:i w:val="0"/>
          <w:noProof/>
          <w:sz w:val="20"/>
        </w:rPr>
        <w:t>0</w:t>
      </w:r>
      <w:r w:rsidR="00DD59F6" w:rsidRPr="002A1409">
        <w:rPr>
          <w:rFonts w:cs="Arial"/>
          <w:b/>
          <w:i w:val="0"/>
          <w:sz w:val="20"/>
        </w:rPr>
        <w:t xml:space="preserve"> horas</w:t>
      </w:r>
      <w:r w:rsidRPr="002A1409">
        <w:rPr>
          <w:rFonts w:cs="Arial"/>
          <w:i w:val="0"/>
          <w:sz w:val="20"/>
          <w:lang w:val="es-MX"/>
        </w:rPr>
        <w:t xml:space="preserve">, el día </w:t>
      </w:r>
      <w:r w:rsidR="00C636E7">
        <w:rPr>
          <w:rFonts w:cs="Arial"/>
          <w:i w:val="0"/>
          <w:sz w:val="20"/>
          <w:lang w:val="es-MX"/>
        </w:rPr>
        <w:t>jueves</w:t>
      </w:r>
      <w:r w:rsidR="00DD59F6" w:rsidRPr="002A1409">
        <w:rPr>
          <w:rFonts w:cs="Arial"/>
          <w:b/>
          <w:i w:val="0"/>
          <w:noProof/>
          <w:sz w:val="20"/>
        </w:rPr>
        <w:t xml:space="preserve">, </w:t>
      </w:r>
      <w:r w:rsidR="001C677A" w:rsidRPr="002A1409">
        <w:rPr>
          <w:rFonts w:cs="Arial"/>
          <w:b/>
          <w:i w:val="0"/>
          <w:noProof/>
          <w:sz w:val="20"/>
        </w:rPr>
        <w:t>20</w:t>
      </w:r>
      <w:r w:rsidR="00DD59F6" w:rsidRPr="002A1409">
        <w:rPr>
          <w:rFonts w:cs="Arial"/>
          <w:b/>
          <w:i w:val="0"/>
          <w:noProof/>
          <w:sz w:val="20"/>
        </w:rPr>
        <w:t xml:space="preserve"> de </w:t>
      </w:r>
      <w:r w:rsidR="004F4A10" w:rsidRPr="002A1409">
        <w:rPr>
          <w:rFonts w:cs="Arial"/>
          <w:b/>
          <w:i w:val="0"/>
          <w:noProof/>
          <w:sz w:val="20"/>
        </w:rPr>
        <w:t>noviembre</w:t>
      </w:r>
      <w:r w:rsidR="00DD59F6" w:rsidRPr="002A1409">
        <w:rPr>
          <w:rFonts w:cs="Arial"/>
          <w:b/>
          <w:i w:val="0"/>
          <w:noProof/>
          <w:sz w:val="20"/>
        </w:rPr>
        <w:t xml:space="preserve"> de 2025</w:t>
      </w:r>
    </w:p>
    <w:p w14:paraId="546BCAE4" w14:textId="77777777" w:rsidR="005F7DCD" w:rsidRPr="002A1409" w:rsidRDefault="005F7DCD" w:rsidP="001E4E3A">
      <w:pPr>
        <w:pStyle w:val="Textoindependiente31"/>
        <w:tabs>
          <w:tab w:val="left" w:pos="9356"/>
        </w:tabs>
        <w:rPr>
          <w:rFonts w:cs="Arial"/>
          <w:bCs/>
          <w:i w:val="0"/>
          <w:sz w:val="20"/>
          <w:lang w:val="es-MX"/>
        </w:rPr>
      </w:pPr>
    </w:p>
    <w:p w14:paraId="465374FA" w14:textId="6FCEC08E" w:rsidR="005F7DCD" w:rsidRPr="002A1409" w:rsidRDefault="005F7DCD" w:rsidP="004C1BDC">
      <w:pPr>
        <w:ind w:left="567" w:right="360" w:hanging="567"/>
        <w:jc w:val="both"/>
        <w:rPr>
          <w:rFonts w:cs="Arial"/>
          <w:i w:val="0"/>
        </w:rPr>
      </w:pPr>
      <w:r w:rsidRPr="002A1409">
        <w:rPr>
          <w:rFonts w:cs="Arial"/>
          <w:b/>
          <w:i w:val="0"/>
        </w:rPr>
        <w:t>1.8</w:t>
      </w:r>
      <w:r w:rsidRPr="002A1409">
        <w:rPr>
          <w:rFonts w:cs="Arial"/>
          <w:b/>
          <w:i w:val="0"/>
        </w:rPr>
        <w:tab/>
        <w:t>JUNTA(S) DE ACLARACIONES.</w:t>
      </w:r>
      <w:r w:rsidR="00F16E11" w:rsidRPr="002A1409">
        <w:rPr>
          <w:rFonts w:cs="Arial"/>
          <w:b/>
          <w:i w:val="0"/>
        </w:rPr>
        <w:t xml:space="preserve">       </w:t>
      </w:r>
    </w:p>
    <w:p w14:paraId="0ABB8718" w14:textId="77777777" w:rsidR="005F7DCD" w:rsidRPr="002A1409" w:rsidRDefault="005F7DCD" w:rsidP="004C1BDC">
      <w:pPr>
        <w:tabs>
          <w:tab w:val="left" w:pos="9356"/>
        </w:tabs>
        <w:jc w:val="both"/>
        <w:rPr>
          <w:rFonts w:cs="Arial"/>
          <w:i w:val="0"/>
        </w:rPr>
      </w:pPr>
    </w:p>
    <w:p w14:paraId="573A6940" w14:textId="1AC29FB5" w:rsidR="005F7DCD" w:rsidRPr="002A1409" w:rsidRDefault="005F7DCD" w:rsidP="006654D1">
      <w:pPr>
        <w:tabs>
          <w:tab w:val="left" w:pos="9356"/>
        </w:tabs>
        <w:jc w:val="both"/>
        <w:rPr>
          <w:rFonts w:cs="Arial"/>
          <w:b/>
          <w:i w:val="0"/>
        </w:rPr>
      </w:pPr>
      <w:r w:rsidRPr="002A1409">
        <w:rPr>
          <w:rFonts w:cs="Arial"/>
          <w:i w:val="0"/>
        </w:rPr>
        <w:t xml:space="preserve">La junta de aclaraciones se celebrará a las </w:t>
      </w:r>
      <w:r w:rsidR="0088124C" w:rsidRPr="002A1409">
        <w:rPr>
          <w:rFonts w:cs="Arial"/>
          <w:b/>
          <w:bCs/>
          <w:i w:val="0"/>
        </w:rPr>
        <w:t>1</w:t>
      </w:r>
      <w:r w:rsidR="001C677A" w:rsidRPr="002A1409">
        <w:rPr>
          <w:rFonts w:cs="Arial"/>
          <w:b/>
          <w:bCs/>
          <w:i w:val="0"/>
        </w:rPr>
        <w:t>4</w:t>
      </w:r>
      <w:r w:rsidR="0040409F" w:rsidRPr="002A1409">
        <w:rPr>
          <w:rFonts w:cs="Arial"/>
          <w:b/>
          <w:i w:val="0"/>
          <w:noProof/>
        </w:rPr>
        <w:t>:</w:t>
      </w:r>
      <w:r w:rsidR="00BB58FE" w:rsidRPr="002A1409">
        <w:rPr>
          <w:rFonts w:cs="Arial"/>
          <w:b/>
          <w:i w:val="0"/>
          <w:noProof/>
        </w:rPr>
        <w:t>0</w:t>
      </w:r>
      <w:r w:rsidR="00DD59F6" w:rsidRPr="002A1409">
        <w:rPr>
          <w:rFonts w:cs="Arial"/>
          <w:b/>
          <w:i w:val="0"/>
          <w:noProof/>
        </w:rPr>
        <w:t>0</w:t>
      </w:r>
      <w:r w:rsidRPr="002A1409">
        <w:rPr>
          <w:rFonts w:cs="Arial"/>
          <w:b/>
          <w:i w:val="0"/>
        </w:rPr>
        <w:t xml:space="preserve"> horas, </w:t>
      </w:r>
      <w:r w:rsidRPr="002A1409">
        <w:rPr>
          <w:rFonts w:cs="Arial"/>
          <w:i w:val="0"/>
        </w:rPr>
        <w:t>el día</w:t>
      </w:r>
      <w:r w:rsidRPr="002A1409">
        <w:rPr>
          <w:rFonts w:cs="Arial"/>
          <w:b/>
          <w:i w:val="0"/>
        </w:rPr>
        <w:t xml:space="preserve"> </w:t>
      </w:r>
      <w:r w:rsidR="00BB58FE" w:rsidRPr="002A1409">
        <w:rPr>
          <w:rFonts w:cs="Arial"/>
          <w:b/>
          <w:i w:val="0"/>
        </w:rPr>
        <w:t>lunes</w:t>
      </w:r>
      <w:r w:rsidRPr="002A1409">
        <w:rPr>
          <w:rFonts w:cs="Arial"/>
          <w:b/>
          <w:i w:val="0"/>
          <w:noProof/>
        </w:rPr>
        <w:t xml:space="preserve">, </w:t>
      </w:r>
      <w:r w:rsidR="00BB58FE" w:rsidRPr="002A1409">
        <w:rPr>
          <w:rFonts w:cs="Arial"/>
          <w:b/>
          <w:i w:val="0"/>
          <w:noProof/>
        </w:rPr>
        <w:t>24</w:t>
      </w:r>
      <w:r w:rsidR="00DD59F6" w:rsidRPr="002A1409">
        <w:rPr>
          <w:rFonts w:cs="Arial"/>
          <w:b/>
          <w:i w:val="0"/>
          <w:noProof/>
        </w:rPr>
        <w:t xml:space="preserve"> de </w:t>
      </w:r>
      <w:r w:rsidR="00BB58FE" w:rsidRPr="002A1409">
        <w:rPr>
          <w:rFonts w:cs="Arial"/>
          <w:b/>
          <w:i w:val="0"/>
          <w:noProof/>
        </w:rPr>
        <w:t>noviembre</w:t>
      </w:r>
      <w:r w:rsidR="00AE3EFA" w:rsidRPr="002A1409">
        <w:rPr>
          <w:rFonts w:cs="Arial"/>
          <w:b/>
          <w:i w:val="0"/>
          <w:noProof/>
        </w:rPr>
        <w:t xml:space="preserve"> de 2025</w:t>
      </w:r>
      <w:r w:rsidRPr="002A1409">
        <w:rPr>
          <w:rFonts w:cs="Arial"/>
          <w:i w:val="0"/>
        </w:rPr>
        <w:t>, en la</w:t>
      </w:r>
      <w:r w:rsidR="00AE3EFA" w:rsidRPr="002A1409">
        <w:rPr>
          <w:rFonts w:cs="Arial"/>
          <w:i w:val="0"/>
        </w:rPr>
        <w:t xml:space="preserve"> sala de juntas de la Dirección </w:t>
      </w:r>
      <w:r w:rsidR="00A837B8" w:rsidRPr="002A1409">
        <w:rPr>
          <w:rFonts w:cs="Arial"/>
          <w:i w:val="0"/>
        </w:rPr>
        <w:t>General de</w:t>
      </w:r>
      <w:r w:rsidR="00AE3EFA" w:rsidRPr="002A1409">
        <w:t xml:space="preserve"> </w:t>
      </w:r>
      <w:r w:rsidR="00AE3EFA" w:rsidRPr="002A1409">
        <w:rPr>
          <w:rFonts w:cs="Arial"/>
          <w:i w:val="0"/>
        </w:rPr>
        <w:t xml:space="preserve">la Comisión de Agua Potable y Alcantarillado del Estado de Quintana Roo </w:t>
      </w:r>
      <w:r w:rsidRPr="002A1409">
        <w:rPr>
          <w:rFonts w:cs="Arial"/>
          <w:b/>
          <w:i w:val="0"/>
        </w:rPr>
        <w:t>situada en el predio marcado con el número 210 de la Av. Efraín Aguilar entre Av. Benito Juárez y Av. Héroes, Cd de Chetumal, Q. Ro</w:t>
      </w:r>
      <w:r w:rsidR="007F7F3A" w:rsidRPr="002A1409">
        <w:rPr>
          <w:rFonts w:cs="Arial"/>
          <w:b/>
          <w:i w:val="0"/>
        </w:rPr>
        <w:t>o. Tel: (983) 83-500-11 Ext. 1028</w:t>
      </w:r>
      <w:r w:rsidRPr="002A1409">
        <w:rPr>
          <w:rFonts w:cs="Arial"/>
          <w:b/>
          <w:i w:val="0"/>
        </w:rPr>
        <w:t>.</w:t>
      </w:r>
    </w:p>
    <w:p w14:paraId="76E4ABAA" w14:textId="77777777" w:rsidR="005F7DCD" w:rsidRPr="002A1409"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2A1409">
        <w:rPr>
          <w:rFonts w:cs="Arial"/>
          <w:i w:val="0"/>
        </w:rPr>
        <w:t>En la (s) junta(s) de aclaraciones, la Comisión de Agua Potable y Alcantarillado del Estado de Quintana Roo resolverá en forma clara y precisa las dudas o cuestionamientos que sobre la</w:t>
      </w:r>
      <w:r w:rsidRPr="006672BA">
        <w:rPr>
          <w:rFonts w:cs="Arial"/>
          <w:i w:val="0"/>
        </w:rPr>
        <w:t xml:space="preserve"> invitación le formulen los </w:t>
      </w:r>
      <w:r w:rsidRPr="006672BA">
        <w:rPr>
          <w:rFonts w:cs="Arial"/>
          <w:i w:val="0"/>
        </w:rPr>
        <w:lastRenderedPageBreak/>
        <w:t>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1E424256"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r w:rsidR="00156CE0">
        <w:rPr>
          <w:rFonts w:cs="Arial"/>
          <w:b w:val="0"/>
          <w:bCs/>
          <w:sz w:val="20"/>
          <w:lang w:val="es-MX"/>
        </w:rPr>
        <w:t>participantes</w:t>
      </w:r>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lastRenderedPageBreak/>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51AAFE5F" w:rsidR="005F7DCD" w:rsidRPr="006672BA" w:rsidRDefault="008122CC" w:rsidP="00950460">
      <w:pPr>
        <w:tabs>
          <w:tab w:val="left" w:pos="9356"/>
        </w:tabs>
        <w:jc w:val="both"/>
        <w:rPr>
          <w:rFonts w:cs="Arial"/>
          <w:i w:val="0"/>
        </w:rPr>
      </w:pPr>
      <w:r w:rsidRPr="008122CC">
        <w:rPr>
          <w:rFonts w:cs="Arial"/>
          <w:i w:val="0"/>
        </w:rPr>
        <w:t xml:space="preserve">que para intervenir en el acto de presentación y apertura de proposiciones bastará que los </w:t>
      </w:r>
      <w:r w:rsidR="005015AB">
        <w:rPr>
          <w:rFonts w:cs="Arial"/>
          <w:i w:val="0"/>
        </w:rPr>
        <w:t>concursantes</w:t>
      </w:r>
      <w:r w:rsidRPr="008122CC">
        <w:rPr>
          <w:rFonts w:cs="Arial"/>
          <w:i w:val="0"/>
        </w:rPr>
        <w:t xml:space="preserve">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36A6C41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AT16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Escrito en el que manifieste el domicilio para oír y recibir todo tipo de notificaciones, así como documentos que deriven de los actos del procedimiento de contratación y, en su caso, del contrato </w:t>
      </w:r>
      <w:r w:rsidRPr="006672BA">
        <w:rPr>
          <w:rFonts w:cs="Arial"/>
          <w:i w:val="0"/>
          <w:sz w:val="20"/>
          <w:lang w:val="es-MX"/>
        </w:rPr>
        <w:lastRenderedPageBreak/>
        <w:t>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328F73C6" w14:textId="77777777" w:rsidR="00217E09"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44595204" w14:textId="77777777" w:rsidR="00217E09" w:rsidRPr="00217E09" w:rsidRDefault="00217E09" w:rsidP="00217E09">
      <w:pPr>
        <w:pStyle w:val="Prrafodelista"/>
        <w:rPr>
          <w:rFonts w:cs="Arial"/>
          <w:i w:val="0"/>
        </w:rPr>
      </w:pPr>
    </w:p>
    <w:p w14:paraId="4B4462A4" w14:textId="77777777" w:rsidR="00217E09" w:rsidRDefault="00217E09" w:rsidP="00217E09">
      <w:pPr>
        <w:pStyle w:val="Prrafodelista"/>
        <w:numPr>
          <w:ilvl w:val="0"/>
          <w:numId w:val="41"/>
        </w:numPr>
        <w:rPr>
          <w:rFonts w:cs="Arial"/>
          <w:i w:val="0"/>
        </w:rPr>
      </w:pPr>
      <w:r w:rsidRPr="00217E09">
        <w:rPr>
          <w:rFonts w:cs="Arial"/>
          <w:i w:val="0"/>
        </w:rPr>
        <w:t>Opinión de cumplimiento emitido por el Instituto del fondo nacional de la vivienda para los trabadores (INFONAVIT)</w:t>
      </w:r>
    </w:p>
    <w:p w14:paraId="18772076" w14:textId="77777777" w:rsidR="00217E09" w:rsidRPr="00217E09" w:rsidRDefault="00217E09" w:rsidP="00217E09">
      <w:pPr>
        <w:pStyle w:val="Prrafodelista"/>
        <w:rPr>
          <w:rFonts w:cs="Arial"/>
          <w:i w:val="0"/>
        </w:rPr>
      </w:pPr>
    </w:p>
    <w:p w14:paraId="336DDAFE" w14:textId="77777777" w:rsidR="00217E09" w:rsidRPr="00217E09" w:rsidRDefault="00217E09" w:rsidP="00217E09">
      <w:pPr>
        <w:pStyle w:val="Prrafodelista"/>
        <w:ind w:left="464"/>
        <w:rPr>
          <w:rFonts w:cs="Arial"/>
          <w:i w:val="0"/>
        </w:rPr>
      </w:pPr>
    </w:p>
    <w:p w14:paraId="1D5A478F" w14:textId="10E098C3" w:rsidR="00217E09" w:rsidRDefault="00217E09" w:rsidP="00E03DF2">
      <w:pPr>
        <w:pStyle w:val="Prrafodelista"/>
        <w:numPr>
          <w:ilvl w:val="0"/>
          <w:numId w:val="41"/>
        </w:numPr>
        <w:tabs>
          <w:tab w:val="clear" w:pos="464"/>
        </w:tabs>
        <w:rPr>
          <w:rFonts w:cs="Arial"/>
          <w:i w:val="0"/>
        </w:rPr>
      </w:pPr>
      <w:r>
        <w:rPr>
          <w:rFonts w:cs="Arial"/>
          <w:i w:val="0"/>
        </w:rPr>
        <w:t>Oficio de invitación a cuando menos tres personas y de aceptación al procedimiento.</w:t>
      </w:r>
    </w:p>
    <w:p w14:paraId="2BA8C090" w14:textId="77777777" w:rsidR="00217E09" w:rsidRDefault="00217E09" w:rsidP="00217E09">
      <w:pPr>
        <w:pStyle w:val="Prrafodelista"/>
        <w:ind w:left="464"/>
        <w:rPr>
          <w:rFonts w:cs="Arial"/>
          <w:i w:val="0"/>
        </w:rPr>
      </w:pPr>
    </w:p>
    <w:p w14:paraId="510BD854" w14:textId="0B47122F" w:rsidR="00E03DF2" w:rsidRDefault="00217E09" w:rsidP="00E03DF2">
      <w:pPr>
        <w:pStyle w:val="Prrafodelista"/>
        <w:numPr>
          <w:ilvl w:val="0"/>
          <w:numId w:val="41"/>
        </w:numPr>
        <w:tabs>
          <w:tab w:val="clear" w:pos="464"/>
        </w:tabs>
        <w:rPr>
          <w:rFonts w:cs="Arial"/>
          <w:i w:val="0"/>
        </w:rPr>
      </w:pPr>
      <w:r>
        <w:rPr>
          <w:rFonts w:cs="Arial"/>
          <w:i w:val="0"/>
        </w:rPr>
        <w:t>Declaración de integridad de manifestación que se abstendrán de adoptar conductas</w:t>
      </w:r>
      <w:r w:rsidR="00E03DF2" w:rsidRPr="006672BA">
        <w:rPr>
          <w:rFonts w:cs="Arial"/>
          <w:i w:val="0"/>
        </w:rPr>
        <w:t>.</w:t>
      </w:r>
    </w:p>
    <w:p w14:paraId="30F21F05" w14:textId="77777777" w:rsidR="00217E09" w:rsidRPr="00217E09" w:rsidRDefault="00217E09" w:rsidP="00217E09">
      <w:pPr>
        <w:pStyle w:val="Prrafodelista"/>
        <w:rPr>
          <w:rFonts w:cs="Arial"/>
          <w:i w:val="0"/>
        </w:rPr>
      </w:pPr>
    </w:p>
    <w:p w14:paraId="3FFB90E3" w14:textId="77777777" w:rsidR="00217E09" w:rsidRDefault="00217E09" w:rsidP="00217E09">
      <w:pPr>
        <w:rPr>
          <w:rFonts w:cs="Arial"/>
          <w:i w:val="0"/>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1AA3510E" w:rsidR="005F7DCD" w:rsidRPr="006672BA" w:rsidRDefault="005F7DCD" w:rsidP="00676A52">
            <w:pPr>
              <w:rPr>
                <w:rFonts w:cs="Arial"/>
                <w:i w:val="0"/>
              </w:rPr>
            </w:pPr>
            <w:r w:rsidRPr="006672BA">
              <w:rPr>
                <w:rFonts w:cs="Arial"/>
                <w:i w:val="0"/>
              </w:rPr>
              <w:t xml:space="preserve">CARTA COMPROMISO EN EL QUE LOS </w:t>
            </w:r>
            <w:r w:rsidR="00F641E8">
              <w:rPr>
                <w:rFonts w:cs="Arial"/>
                <w:i w:val="0"/>
              </w:rPr>
              <w:t>PARTICIPANTES</w:t>
            </w:r>
            <w:r w:rsidRPr="006672BA">
              <w:rPr>
                <w:rFonts w:cs="Arial"/>
                <w:i w:val="0"/>
              </w:rPr>
              <w:t>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lastRenderedPageBreak/>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F4AC226" w14:textId="77777777" w:rsidTr="003E33DB">
        <w:trPr>
          <w:trHeight w:val="414"/>
        </w:trPr>
        <w:tc>
          <w:tcPr>
            <w:tcW w:w="967" w:type="dxa"/>
            <w:tcBorders>
              <w:top w:val="nil"/>
              <w:left w:val="nil"/>
              <w:bottom w:val="nil"/>
              <w:right w:val="nil"/>
            </w:tcBorders>
          </w:tcPr>
          <w:p w14:paraId="56E84BD5" w14:textId="08969DB7" w:rsidR="005F7DCD" w:rsidRPr="006672BA" w:rsidRDefault="005F7DCD" w:rsidP="00422DED">
            <w:pPr>
              <w:jc w:val="center"/>
              <w:rPr>
                <w:rFonts w:cs="Arial"/>
                <w:b/>
                <w:i w:val="0"/>
              </w:rPr>
            </w:pPr>
            <w:r w:rsidRPr="006672BA">
              <w:rPr>
                <w:rFonts w:cs="Arial"/>
                <w:b/>
                <w:i w:val="0"/>
              </w:rPr>
              <w:t>AT 1</w:t>
            </w:r>
            <w:r w:rsidR="00E76FE4">
              <w:rPr>
                <w:rFonts w:cs="Arial"/>
                <w:b/>
                <w:i w:val="0"/>
              </w:rPr>
              <w:t>0</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019A2465" w:rsidR="005F7DCD" w:rsidRPr="006672BA" w:rsidRDefault="005F7DCD" w:rsidP="00422DED">
            <w:pPr>
              <w:jc w:val="center"/>
              <w:rPr>
                <w:rFonts w:cs="Arial"/>
                <w:b/>
                <w:i w:val="0"/>
              </w:rPr>
            </w:pPr>
            <w:r w:rsidRPr="006672BA">
              <w:rPr>
                <w:rFonts w:cs="Arial"/>
                <w:b/>
                <w:i w:val="0"/>
              </w:rPr>
              <w:t>AT 1</w:t>
            </w:r>
            <w:r w:rsidR="00E76FE4">
              <w:rPr>
                <w:rFonts w:cs="Arial"/>
                <w:b/>
                <w:i w:val="0"/>
              </w:rPr>
              <w:t>1</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F4F33A5" w:rsidR="005F7DCD" w:rsidRPr="006672BA" w:rsidRDefault="005F7DCD" w:rsidP="00422DED">
            <w:pPr>
              <w:jc w:val="center"/>
              <w:rPr>
                <w:rFonts w:cs="Arial"/>
                <w:b/>
                <w:i w:val="0"/>
              </w:rPr>
            </w:pPr>
            <w:r w:rsidRPr="006672BA">
              <w:rPr>
                <w:rFonts w:cs="Arial"/>
                <w:b/>
                <w:i w:val="0"/>
              </w:rPr>
              <w:t>AT1</w:t>
            </w:r>
            <w:r w:rsidR="00E76FE4">
              <w:rPr>
                <w:rFonts w:cs="Arial"/>
                <w:b/>
                <w:i w:val="0"/>
              </w:rPr>
              <w:t>2</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0D70DC1F" w:rsidR="005F7DCD" w:rsidRPr="006672BA" w:rsidRDefault="005F7DCD" w:rsidP="00422DED">
            <w:pPr>
              <w:jc w:val="center"/>
              <w:rPr>
                <w:rFonts w:cs="Arial"/>
                <w:b/>
                <w:i w:val="0"/>
              </w:rPr>
            </w:pPr>
            <w:r w:rsidRPr="006672BA">
              <w:rPr>
                <w:rFonts w:cs="Arial"/>
                <w:b/>
                <w:i w:val="0"/>
              </w:rPr>
              <w:t>AT1</w:t>
            </w:r>
            <w:r w:rsidR="00E76FE4">
              <w:rPr>
                <w:rFonts w:cs="Arial"/>
                <w:b/>
                <w:i w:val="0"/>
              </w:rPr>
              <w:t>3</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D4D5003" w14:textId="77777777" w:rsidTr="003E33DB">
        <w:trPr>
          <w:trHeight w:val="414"/>
        </w:trPr>
        <w:tc>
          <w:tcPr>
            <w:tcW w:w="967" w:type="dxa"/>
            <w:tcBorders>
              <w:top w:val="nil"/>
              <w:left w:val="nil"/>
              <w:bottom w:val="nil"/>
              <w:right w:val="nil"/>
            </w:tcBorders>
          </w:tcPr>
          <w:p w14:paraId="213D0392"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6672BA" w:rsidRDefault="005F7DCD" w:rsidP="00422DED">
            <w:pPr>
              <w:rPr>
                <w:rFonts w:cs="Arial"/>
                <w:i w:val="0"/>
              </w:rPr>
            </w:pPr>
          </w:p>
        </w:tc>
      </w:tr>
      <w:tr w:rsidR="005F7DCD" w:rsidRPr="006672BA" w14:paraId="734228B8" w14:textId="77777777" w:rsidTr="003E33DB">
        <w:trPr>
          <w:trHeight w:val="414"/>
        </w:trPr>
        <w:tc>
          <w:tcPr>
            <w:tcW w:w="967" w:type="dxa"/>
            <w:tcBorders>
              <w:top w:val="nil"/>
              <w:left w:val="nil"/>
              <w:bottom w:val="nil"/>
              <w:right w:val="nil"/>
            </w:tcBorders>
          </w:tcPr>
          <w:p w14:paraId="1A038D2F" w14:textId="09FE9C46" w:rsidR="005F7DCD" w:rsidRPr="006672BA" w:rsidRDefault="005F7DCD" w:rsidP="00422DED">
            <w:pPr>
              <w:jc w:val="center"/>
              <w:rPr>
                <w:rFonts w:cs="Arial"/>
                <w:b/>
                <w:i w:val="0"/>
              </w:rPr>
            </w:pPr>
            <w:r w:rsidRPr="006672BA">
              <w:rPr>
                <w:rFonts w:cs="Arial"/>
                <w:b/>
                <w:i w:val="0"/>
              </w:rPr>
              <w:t>AT1</w:t>
            </w:r>
            <w:r w:rsidR="00E76FE4">
              <w:rPr>
                <w:rFonts w:cs="Arial"/>
                <w:b/>
                <w:i w:val="0"/>
              </w:rPr>
              <w:t>4</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lastRenderedPageBreak/>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w:t>
      </w:r>
      <w:r w:rsidRPr="006672BA">
        <w:rPr>
          <w:rFonts w:cs="Arial"/>
          <w:i w:val="0"/>
          <w:lang w:val="es-MX"/>
        </w:rPr>
        <w:lastRenderedPageBreak/>
        <w:t xml:space="preserve">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6696E1D1" w14:textId="51A8A49D" w:rsidR="005F7DCD" w:rsidRDefault="005F7DCD" w:rsidP="00E8656B">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w:t>
      </w:r>
      <w:r w:rsidR="00B103ED">
        <w:rPr>
          <w:rFonts w:cs="Arial"/>
          <w:i w:val="0"/>
        </w:rPr>
        <w:t xml:space="preserve"> y normas de calidad requeridas, </w:t>
      </w:r>
      <w:r w:rsidR="00B103ED" w:rsidRPr="006672BA">
        <w:rPr>
          <w:rFonts w:cs="Arial"/>
          <w:i w:val="0"/>
        </w:rPr>
        <w:t>con fundamento en lo señalado en el artículo 5</w:t>
      </w:r>
      <w:r w:rsidR="00B103ED">
        <w:rPr>
          <w:rFonts w:cs="Arial"/>
          <w:i w:val="0"/>
        </w:rPr>
        <w:t>0</w:t>
      </w:r>
      <w:r w:rsidR="00B103ED" w:rsidRPr="006672BA">
        <w:rPr>
          <w:rFonts w:cs="Arial"/>
          <w:i w:val="0"/>
        </w:rPr>
        <w:t xml:space="preserve"> de la Ley de Obras Públicas y Servicios Relacionados con las Mismas del Estado de Quintana Roo</w:t>
      </w:r>
      <w:r w:rsidR="00B103ED">
        <w:rPr>
          <w:rFonts w:cs="Arial"/>
          <w:i w:val="0"/>
        </w:rPr>
        <w:t>.</w:t>
      </w:r>
    </w:p>
    <w:p w14:paraId="62360115" w14:textId="4CD45DF7" w:rsidR="00B103ED" w:rsidRDefault="00B103ED" w:rsidP="00E8656B">
      <w:pPr>
        <w:jc w:val="both"/>
        <w:rPr>
          <w:rFonts w:cs="Arial"/>
          <w:i w:val="0"/>
        </w:rPr>
      </w:pPr>
    </w:p>
    <w:p w14:paraId="0A25B6AF" w14:textId="501D00DC" w:rsidR="00B103ED" w:rsidRDefault="00B103ED" w:rsidP="00B103ED">
      <w:pPr>
        <w:jc w:val="both"/>
        <w:rPr>
          <w:rFonts w:cs="Arial"/>
          <w:i w:val="0"/>
        </w:rPr>
      </w:pPr>
      <w:r w:rsidRPr="00B103ED">
        <w:rPr>
          <w:rFonts w:cs="Arial"/>
          <w:b/>
          <w:i w:val="0"/>
        </w:rPr>
        <w:lastRenderedPageBreak/>
        <w:t>ARTÍCULO 50</w:t>
      </w:r>
      <w:r w:rsidRPr="00B103ED">
        <w:rPr>
          <w:rFonts w:cs="Arial"/>
          <w:i w:val="0"/>
        </w:rPr>
        <w:t>.- Las estimaciones de los trabajos ejecutados se deberán formular</w:t>
      </w:r>
      <w:r>
        <w:rPr>
          <w:rFonts w:cs="Arial"/>
          <w:i w:val="0"/>
        </w:rPr>
        <w:t xml:space="preserve"> </w:t>
      </w:r>
      <w:r w:rsidRPr="00B103ED">
        <w:rPr>
          <w:rFonts w:cs="Arial"/>
          <w:i w:val="0"/>
        </w:rPr>
        <w:t>con una periodicidad no mayor de un mes, salvo e</w:t>
      </w:r>
      <w:r>
        <w:rPr>
          <w:rFonts w:cs="Arial"/>
          <w:i w:val="0"/>
        </w:rPr>
        <w:t xml:space="preserve">n los contratos a precio alzado </w:t>
      </w:r>
      <w:r w:rsidRPr="00B103ED">
        <w:rPr>
          <w:rFonts w:cs="Arial"/>
          <w:i w:val="0"/>
        </w:rPr>
        <w:t>con pagos a plazos preestablecidos, en los que las estimaciones de los trabajos</w:t>
      </w:r>
      <w:r>
        <w:rPr>
          <w:rFonts w:cs="Arial"/>
          <w:i w:val="0"/>
        </w:rPr>
        <w:t xml:space="preserve"> </w:t>
      </w:r>
      <w:r w:rsidRPr="00B103ED">
        <w:rPr>
          <w:rFonts w:cs="Arial"/>
          <w:i w:val="0"/>
        </w:rPr>
        <w:t>ejecutados o actividades realizadas se podrán formular con una periodicidad de 30,</w:t>
      </w:r>
      <w:r>
        <w:rPr>
          <w:rFonts w:cs="Arial"/>
          <w:i w:val="0"/>
        </w:rPr>
        <w:t xml:space="preserve"> </w:t>
      </w:r>
      <w:r w:rsidRPr="00B103ED">
        <w:rPr>
          <w:rFonts w:cs="Arial"/>
          <w:i w:val="0"/>
        </w:rPr>
        <w:t xml:space="preserve">60 y/o hasta 90 días naturales, según se acuerde </w:t>
      </w:r>
      <w:r>
        <w:rPr>
          <w:rFonts w:cs="Arial"/>
          <w:i w:val="0"/>
        </w:rPr>
        <w:t xml:space="preserve">en el contrato correspondiente. </w:t>
      </w:r>
      <w:r w:rsidRPr="00B103ED">
        <w:rPr>
          <w:rFonts w:cs="Arial"/>
          <w:i w:val="0"/>
        </w:rPr>
        <w:t>La persona contratista deberá presentar las estimaciones a la residencia de obra</w:t>
      </w:r>
      <w:r>
        <w:rPr>
          <w:rFonts w:cs="Arial"/>
          <w:i w:val="0"/>
        </w:rPr>
        <w:t xml:space="preserve"> </w:t>
      </w:r>
      <w:r w:rsidRPr="00B103ED">
        <w:rPr>
          <w:rFonts w:cs="Arial"/>
          <w:i w:val="0"/>
        </w:rPr>
        <w:t>dentro de los seis días naturales siguientes a la fecha de corte para el pago de las</w:t>
      </w:r>
      <w:r>
        <w:rPr>
          <w:rFonts w:cs="Arial"/>
          <w:i w:val="0"/>
        </w:rPr>
        <w:t xml:space="preserve"> </w:t>
      </w:r>
      <w:r w:rsidRPr="00B103ED">
        <w:rPr>
          <w:rFonts w:cs="Arial"/>
          <w:i w:val="0"/>
        </w:rPr>
        <w:t>estimaciones que hubiere fijado la instancia convocante en el contrato,</w:t>
      </w:r>
      <w:r>
        <w:rPr>
          <w:rFonts w:cs="Arial"/>
          <w:i w:val="0"/>
        </w:rPr>
        <w:t xml:space="preserve"> </w:t>
      </w:r>
      <w:r w:rsidRPr="00B103ED">
        <w:rPr>
          <w:rFonts w:cs="Arial"/>
          <w:i w:val="0"/>
        </w:rPr>
        <w:t>acompañadas de la documentación que acredit</w:t>
      </w:r>
      <w:r>
        <w:rPr>
          <w:rFonts w:cs="Arial"/>
          <w:i w:val="0"/>
        </w:rPr>
        <w:t xml:space="preserve">e la procedencia de su pago; la </w:t>
      </w:r>
      <w:r w:rsidRPr="00B103ED">
        <w:rPr>
          <w:rFonts w:cs="Arial"/>
          <w:i w:val="0"/>
        </w:rPr>
        <w:t>residencia de obra para realizar la revisión y autorización de las estimaciones</w:t>
      </w:r>
      <w:r>
        <w:rPr>
          <w:rFonts w:cs="Arial"/>
          <w:i w:val="0"/>
        </w:rPr>
        <w:t xml:space="preserve"> </w:t>
      </w:r>
      <w:r w:rsidRPr="00B103ED">
        <w:rPr>
          <w:rFonts w:cs="Arial"/>
          <w:i w:val="0"/>
        </w:rPr>
        <w:t>contará con un plazo no mayor de quince días naturales siguientes a su</w:t>
      </w:r>
      <w:r>
        <w:rPr>
          <w:rFonts w:cs="Arial"/>
          <w:i w:val="0"/>
        </w:rPr>
        <w:t xml:space="preserve"> </w:t>
      </w:r>
      <w:r w:rsidRPr="00B103ED">
        <w:rPr>
          <w:rFonts w:cs="Arial"/>
          <w:i w:val="0"/>
        </w:rPr>
        <w:t>presentación. En el supuesto de que surjan diferencias técnicas o numéricas que</w:t>
      </w:r>
      <w:r>
        <w:rPr>
          <w:rFonts w:cs="Arial"/>
          <w:i w:val="0"/>
        </w:rPr>
        <w:t xml:space="preserve"> </w:t>
      </w:r>
      <w:r w:rsidRPr="00B103ED">
        <w:rPr>
          <w:rFonts w:cs="Arial"/>
          <w:i w:val="0"/>
        </w:rPr>
        <w:t>no puedan ser autorizadas dentro de dicho plazo, ést</w:t>
      </w:r>
      <w:r>
        <w:rPr>
          <w:rFonts w:cs="Arial"/>
          <w:i w:val="0"/>
        </w:rPr>
        <w:t xml:space="preserve">as se resolverán e incorporarán </w:t>
      </w:r>
      <w:r w:rsidRPr="00B103ED">
        <w:rPr>
          <w:rFonts w:cs="Arial"/>
          <w:i w:val="0"/>
        </w:rPr>
        <w:t>en la siguiente estimación.</w:t>
      </w:r>
    </w:p>
    <w:p w14:paraId="03B6DD3B" w14:textId="1951C3BA" w:rsidR="00B103ED" w:rsidRDefault="00B103ED" w:rsidP="00B103ED">
      <w:pPr>
        <w:jc w:val="both"/>
        <w:rPr>
          <w:rFonts w:cs="Arial"/>
          <w:i w:val="0"/>
        </w:rPr>
      </w:pPr>
    </w:p>
    <w:p w14:paraId="70CE7F40" w14:textId="616657FB" w:rsidR="00B103ED" w:rsidRPr="006672BA" w:rsidRDefault="00B103ED" w:rsidP="00B103ED">
      <w:pPr>
        <w:jc w:val="both"/>
        <w:rPr>
          <w:rFonts w:cs="Arial"/>
          <w:i w:val="0"/>
        </w:rPr>
      </w:pPr>
      <w:r w:rsidRPr="00B103ED">
        <w:rPr>
          <w:rFonts w:cs="Arial"/>
          <w:i w:val="0"/>
        </w:rPr>
        <w:t>Las estimaciones por trabajos ejecutados deberán pa</w:t>
      </w:r>
      <w:r>
        <w:rPr>
          <w:rFonts w:cs="Arial"/>
          <w:i w:val="0"/>
        </w:rPr>
        <w:t xml:space="preserve">garse por parte de la instancia </w:t>
      </w:r>
      <w:r w:rsidRPr="00B103ED">
        <w:rPr>
          <w:rFonts w:cs="Arial"/>
          <w:i w:val="0"/>
        </w:rPr>
        <w:t>convocante, bajo su responsabilidad, en un plazo no mayor a veinte días naturales,</w:t>
      </w:r>
      <w:r>
        <w:rPr>
          <w:rFonts w:cs="Arial"/>
          <w:i w:val="0"/>
        </w:rPr>
        <w:t xml:space="preserve"> </w:t>
      </w:r>
      <w:r w:rsidRPr="00B103ED">
        <w:rPr>
          <w:rFonts w:cs="Arial"/>
          <w:i w:val="0"/>
        </w:rPr>
        <w:t>contados a partir de la fecha en que hayan sido autorizadas por la residencia de la</w:t>
      </w:r>
      <w:r>
        <w:rPr>
          <w:rFonts w:cs="Arial"/>
          <w:i w:val="0"/>
        </w:rPr>
        <w:t xml:space="preserve"> </w:t>
      </w:r>
      <w:r w:rsidRPr="00B103ED">
        <w:rPr>
          <w:rFonts w:cs="Arial"/>
          <w:i w:val="0"/>
        </w:rPr>
        <w:t>obra de que se trate.</w:t>
      </w: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1C2DB27A" w:rsidR="005F7DCD" w:rsidRPr="006672BA" w:rsidRDefault="005F7DCD" w:rsidP="004C1BDC">
      <w:pPr>
        <w:pStyle w:val="Textoindependiente21"/>
        <w:ind w:left="0"/>
        <w:rPr>
          <w:rFonts w:cs="Arial"/>
          <w:i w:val="0"/>
          <w:lang w:val="es-MX"/>
        </w:rPr>
      </w:pPr>
      <w:r w:rsidRPr="006672BA">
        <w:rPr>
          <w:rFonts w:cs="Arial"/>
          <w:i w:val="0"/>
          <w:lang w:val="es-MX"/>
        </w:rPr>
        <w:t xml:space="preserve">Ninguna de las condiciones contenidas en esta convocatoria, así como en las proposiciones presentadas por los </w:t>
      </w:r>
      <w:r w:rsidR="00ED5832">
        <w:rPr>
          <w:rFonts w:cs="Arial"/>
          <w:i w:val="0"/>
          <w:lang w:val="es-MX"/>
        </w:rPr>
        <w:t>concursantes</w:t>
      </w:r>
      <w:r w:rsidRPr="006672BA">
        <w:rPr>
          <w:rFonts w:cs="Arial"/>
          <w:i w:val="0"/>
          <w:lang w:val="es-MX"/>
        </w:rPr>
        <w:t>,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1" w:name="_Hlk149556210"/>
      <w:r w:rsidRPr="006672BA">
        <w:rPr>
          <w:rFonts w:cs="Arial"/>
        </w:rPr>
        <w:t>RELACIÓN DE MATERIALES Y EQUIPO QUE PROPORCIONARÁ LA COMISIÓN DE AGUA POTABLE Y ALCANTARILLADO DEL ESTADO DE QUINTANA ROO</w:t>
      </w:r>
      <w:bookmarkEnd w:id="1"/>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lastRenderedPageBreak/>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0484B7BE" w:rsidR="005F7DCD" w:rsidRPr="002A1409" w:rsidRDefault="0091309E" w:rsidP="008618AE">
      <w:pPr>
        <w:jc w:val="both"/>
        <w:rPr>
          <w:rFonts w:cs="Arial"/>
          <w:bCs/>
          <w:i w:val="0"/>
        </w:rPr>
      </w:pPr>
      <w:r w:rsidRPr="0091309E">
        <w:rPr>
          <w:rFonts w:cs="Arial"/>
          <w:bCs/>
          <w:i w:val="0"/>
        </w:rPr>
        <w:t xml:space="preserve">Para facilitar el procedimiento de invitación, la Comisión de Agua Potable y Alcantarillado del Estado de Quintana Roo, efectuará revisiones preliminares respecto de la especialidad, experiencia y capacidad de los interesados, así como a la </w:t>
      </w:r>
      <w:r w:rsidRPr="002A1409">
        <w:rPr>
          <w:rFonts w:cs="Arial"/>
          <w:bCs/>
          <w:i w:val="0"/>
        </w:rPr>
        <w:t>documentación distinta a la proposición técnica y económica de acuerdo con lo establecido en el Reglamento de la Ley de Obras Públicas y Servicios Relacionados con las Mismas del Estado de Quintana Roo. Se impedirá el acceso a quienes no se encuentren inscritos en el Registro del Padrón de contratistas de Gobierno del 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2A1409" w:rsidRDefault="005F7DCD" w:rsidP="008618AE">
      <w:pPr>
        <w:jc w:val="both"/>
        <w:rPr>
          <w:rFonts w:cs="Arial"/>
          <w:bCs/>
          <w:i w:val="0"/>
        </w:rPr>
      </w:pPr>
    </w:p>
    <w:p w14:paraId="2A365419" w14:textId="73986F0B" w:rsidR="005F7DCD" w:rsidRPr="002A1409" w:rsidRDefault="005F7DCD" w:rsidP="008618AE">
      <w:pPr>
        <w:jc w:val="both"/>
        <w:rPr>
          <w:rFonts w:cs="Arial"/>
          <w:bCs/>
          <w:i w:val="0"/>
        </w:rPr>
      </w:pPr>
      <w:r w:rsidRPr="002A1409">
        <w:rPr>
          <w:rFonts w:cs="Arial"/>
          <w:bCs/>
          <w:i w:val="0"/>
        </w:rPr>
        <w:t>En todos los casos, se preferirá la especialidad, experiencia y capacidad técnica de los interesados, así como aquellos</w:t>
      </w:r>
      <w:r w:rsidRPr="002A1409">
        <w:rPr>
          <w:rFonts w:cs="Arial"/>
          <w:i w:val="0"/>
        </w:rPr>
        <w:t xml:space="preserve"> </w:t>
      </w:r>
      <w:r w:rsidR="00F641E8" w:rsidRPr="002A1409">
        <w:rPr>
          <w:rFonts w:cs="Arial"/>
          <w:i w:val="0"/>
        </w:rPr>
        <w:t xml:space="preserve">participantes </w:t>
      </w:r>
      <w:r w:rsidRPr="002A1409">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sidRPr="002A1409">
        <w:rPr>
          <w:rFonts w:cs="Arial"/>
          <w:i w:val="0"/>
        </w:rPr>
        <w:t xml:space="preserve">participantes </w:t>
      </w:r>
      <w:r w:rsidRPr="002A1409">
        <w:rPr>
          <w:rFonts w:cs="Arial"/>
          <w:i w:val="0"/>
        </w:rPr>
        <w:t>que presenten proposiciones conjuntas</w:t>
      </w:r>
      <w:r w:rsidRPr="002A1409">
        <w:rPr>
          <w:rFonts w:cs="Arial"/>
          <w:bCs/>
          <w:i w:val="0"/>
        </w:rPr>
        <w:t>.</w:t>
      </w:r>
    </w:p>
    <w:p w14:paraId="0144FEE1" w14:textId="0F7D6742" w:rsidR="005F7DCD" w:rsidRPr="002A1409" w:rsidRDefault="005F7DCD" w:rsidP="004C1BDC">
      <w:pPr>
        <w:jc w:val="both"/>
        <w:rPr>
          <w:rFonts w:cs="Arial"/>
          <w:bCs/>
          <w:i w:val="0"/>
        </w:rPr>
      </w:pPr>
    </w:p>
    <w:p w14:paraId="4EF2AF44" w14:textId="77777777" w:rsidR="005F7DCD" w:rsidRPr="002A1409" w:rsidRDefault="005F7DCD" w:rsidP="004C1BDC">
      <w:pPr>
        <w:pStyle w:val="Sangra2detindependiente"/>
        <w:ind w:left="567" w:hanging="567"/>
        <w:rPr>
          <w:rFonts w:cs="Arial"/>
        </w:rPr>
      </w:pPr>
      <w:r w:rsidRPr="002A1409">
        <w:rPr>
          <w:rFonts w:cs="Arial"/>
        </w:rPr>
        <w:t>5.1</w:t>
      </w:r>
      <w:r w:rsidRPr="002A1409">
        <w:rPr>
          <w:rFonts w:cs="Arial"/>
        </w:rPr>
        <w:tab/>
        <w:t>PRESENTACIÓN Y APERTURA DE LAS PROPOSICIONES, Y FALLO DE LA INVITACIÓN.</w:t>
      </w:r>
    </w:p>
    <w:p w14:paraId="4F3AA004" w14:textId="77777777" w:rsidR="005F7DCD" w:rsidRPr="002A1409" w:rsidRDefault="005F7DCD" w:rsidP="004C1BDC">
      <w:pPr>
        <w:tabs>
          <w:tab w:val="left" w:pos="8609"/>
        </w:tabs>
        <w:jc w:val="both"/>
        <w:rPr>
          <w:rFonts w:cs="Arial"/>
          <w:i w:val="0"/>
        </w:rPr>
      </w:pPr>
    </w:p>
    <w:p w14:paraId="1719965E" w14:textId="7B3A6DCD" w:rsidR="005F7DCD" w:rsidRPr="002A1409" w:rsidRDefault="005F7DCD" w:rsidP="008618AE">
      <w:pPr>
        <w:tabs>
          <w:tab w:val="left" w:pos="8609"/>
        </w:tabs>
        <w:jc w:val="both"/>
        <w:rPr>
          <w:rFonts w:cs="Arial"/>
          <w:i w:val="0"/>
        </w:rPr>
      </w:pPr>
      <w:r w:rsidRPr="002A1409">
        <w:rPr>
          <w:rFonts w:cs="Arial"/>
          <w:i w:val="0"/>
        </w:rPr>
        <w:t xml:space="preserve">Los representantes de las empresas deberán presentar sus propuestas al </w:t>
      </w:r>
      <w:r w:rsidRPr="002A1409">
        <w:rPr>
          <w:rFonts w:cs="Arial"/>
          <w:b/>
          <w:bCs/>
          <w:i w:val="0"/>
        </w:rPr>
        <w:t>acto de la presentación y apertura</w:t>
      </w:r>
      <w:r w:rsidRPr="002A1409">
        <w:rPr>
          <w:rFonts w:cs="Arial"/>
          <w:i w:val="0"/>
        </w:rPr>
        <w:t xml:space="preserve"> de las mismas y estas se llevarán a cabo a las </w:t>
      </w:r>
      <w:r w:rsidR="00BB58FE" w:rsidRPr="002A1409">
        <w:rPr>
          <w:rFonts w:cs="Arial"/>
          <w:b/>
          <w:bCs/>
          <w:i w:val="0"/>
        </w:rPr>
        <w:t>1</w:t>
      </w:r>
      <w:r w:rsidR="0098327E" w:rsidRPr="002A1409">
        <w:rPr>
          <w:rFonts w:cs="Arial"/>
          <w:b/>
          <w:bCs/>
          <w:i w:val="0"/>
        </w:rPr>
        <w:t>4</w:t>
      </w:r>
      <w:r w:rsidRPr="002A1409">
        <w:rPr>
          <w:rFonts w:cs="Arial"/>
          <w:b/>
          <w:bCs/>
          <w:i w:val="0"/>
          <w:noProof/>
        </w:rPr>
        <w:t>:</w:t>
      </w:r>
      <w:r w:rsidR="00BB58FE" w:rsidRPr="002A1409">
        <w:rPr>
          <w:rFonts w:cs="Arial"/>
          <w:b/>
          <w:bCs/>
          <w:i w:val="0"/>
          <w:noProof/>
        </w:rPr>
        <w:t>0</w:t>
      </w:r>
      <w:r w:rsidR="0040409F" w:rsidRPr="002A1409">
        <w:rPr>
          <w:rFonts w:cs="Arial"/>
          <w:b/>
          <w:i w:val="0"/>
          <w:noProof/>
        </w:rPr>
        <w:t>0</w:t>
      </w:r>
      <w:r w:rsidRPr="002A1409">
        <w:rPr>
          <w:rFonts w:cs="Arial"/>
          <w:b/>
          <w:i w:val="0"/>
        </w:rPr>
        <w:t xml:space="preserve"> horas, </w:t>
      </w:r>
      <w:r w:rsidRPr="002A1409">
        <w:rPr>
          <w:rFonts w:cs="Arial"/>
          <w:i w:val="0"/>
        </w:rPr>
        <w:t>el día</w:t>
      </w:r>
      <w:r w:rsidRPr="002A1409">
        <w:rPr>
          <w:rFonts w:cs="Arial"/>
          <w:b/>
          <w:i w:val="0"/>
        </w:rPr>
        <w:t xml:space="preserve"> </w:t>
      </w:r>
      <w:r w:rsidR="00BB58FE" w:rsidRPr="002A1409">
        <w:rPr>
          <w:rFonts w:cs="Arial"/>
          <w:b/>
          <w:i w:val="0"/>
        </w:rPr>
        <w:t>lunes</w:t>
      </w:r>
      <w:r w:rsidR="003B4912" w:rsidRPr="002A1409">
        <w:rPr>
          <w:rFonts w:cs="Arial"/>
          <w:b/>
          <w:i w:val="0"/>
        </w:rPr>
        <w:t>,</w:t>
      </w:r>
      <w:r w:rsidR="001F6152" w:rsidRPr="002A1409">
        <w:rPr>
          <w:rFonts w:cs="Arial"/>
          <w:b/>
          <w:i w:val="0"/>
        </w:rPr>
        <w:t xml:space="preserve"> </w:t>
      </w:r>
      <w:r w:rsidR="00BB58FE" w:rsidRPr="002A1409">
        <w:rPr>
          <w:rFonts w:cs="Arial"/>
          <w:b/>
          <w:i w:val="0"/>
        </w:rPr>
        <w:t>01</w:t>
      </w:r>
      <w:r w:rsidR="003B4912" w:rsidRPr="002A1409">
        <w:rPr>
          <w:rFonts w:cs="Arial"/>
          <w:b/>
          <w:i w:val="0"/>
        </w:rPr>
        <w:t xml:space="preserve"> de </w:t>
      </w:r>
      <w:r w:rsidR="00BB58FE" w:rsidRPr="002A1409">
        <w:rPr>
          <w:rFonts w:cs="Arial"/>
          <w:b/>
          <w:i w:val="0"/>
        </w:rPr>
        <w:t>diciembre</w:t>
      </w:r>
      <w:r w:rsidRPr="002A1409">
        <w:rPr>
          <w:rFonts w:cs="Arial"/>
          <w:b/>
          <w:i w:val="0"/>
          <w:noProof/>
        </w:rPr>
        <w:t xml:space="preserve"> de 202</w:t>
      </w:r>
      <w:r w:rsidR="003B4912" w:rsidRPr="002A1409">
        <w:rPr>
          <w:rFonts w:cs="Arial"/>
          <w:b/>
          <w:i w:val="0"/>
          <w:noProof/>
        </w:rPr>
        <w:t>5</w:t>
      </w:r>
      <w:r w:rsidR="001F6152" w:rsidRPr="002A1409">
        <w:rPr>
          <w:rFonts w:cs="Arial"/>
          <w:b/>
          <w:i w:val="0"/>
        </w:rPr>
        <w:t>,</w:t>
      </w:r>
      <w:r w:rsidRPr="002A1409">
        <w:rPr>
          <w:rFonts w:cs="Arial"/>
          <w:b/>
          <w:i w:val="0"/>
        </w:rPr>
        <w:t xml:space="preserve"> </w:t>
      </w:r>
      <w:r w:rsidRPr="002A1409">
        <w:rPr>
          <w:rFonts w:cs="Arial"/>
          <w:i w:val="0"/>
        </w:rPr>
        <w:t>en la sala de juntas de la</w:t>
      </w:r>
      <w:r w:rsidRPr="002A1409">
        <w:rPr>
          <w:rFonts w:cs="Arial"/>
          <w:b/>
          <w:i w:val="0"/>
        </w:rPr>
        <w:t xml:space="preserve"> </w:t>
      </w:r>
      <w:r w:rsidR="003B4912" w:rsidRPr="002A1409">
        <w:rPr>
          <w:rFonts w:cs="Arial"/>
          <w:b/>
          <w:i w:val="0"/>
        </w:rPr>
        <w:t>Dirección General de esta Comisión,</w:t>
      </w:r>
      <w:r w:rsidRPr="002A1409">
        <w:rPr>
          <w:rFonts w:cs="Arial"/>
          <w:b/>
          <w:i w:val="0"/>
        </w:rPr>
        <w:t xml:space="preserve"> situada en el predio marcado con el número 210 de la Av. Efraín Aguilar entre Av. Benito Juárez y Av. Héroes, Cd</w:t>
      </w:r>
      <w:r w:rsidR="00F523D5" w:rsidRPr="002A1409">
        <w:rPr>
          <w:rFonts w:cs="Arial"/>
          <w:b/>
          <w:i w:val="0"/>
        </w:rPr>
        <w:t>.</w:t>
      </w:r>
      <w:r w:rsidRPr="002A1409">
        <w:rPr>
          <w:rFonts w:cs="Arial"/>
          <w:b/>
          <w:i w:val="0"/>
        </w:rPr>
        <w:t xml:space="preserve"> de Chetumal, Q. Roo. Tel: (983) 83-500-11</w:t>
      </w:r>
      <w:r w:rsidR="00F523D5" w:rsidRPr="002A1409">
        <w:rPr>
          <w:rFonts w:cs="Arial"/>
          <w:b/>
          <w:i w:val="0"/>
        </w:rPr>
        <w:t xml:space="preserve"> Ext. 1028</w:t>
      </w:r>
      <w:r w:rsidRPr="002A1409">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w:t>
      </w:r>
      <w:r w:rsidR="00F641E8" w:rsidRPr="002A1409">
        <w:rPr>
          <w:rFonts w:cs="Arial"/>
          <w:i w:val="0"/>
        </w:rPr>
        <w:t xml:space="preserve">participantes </w:t>
      </w:r>
      <w:r w:rsidRPr="002A1409">
        <w:rPr>
          <w:rFonts w:cs="Arial"/>
          <w:i w:val="0"/>
        </w:rPr>
        <w:t>o sus representantes, quienes previamente deberán registrar su asistencia, al ser nombrados presentarán en el sobre cerrado correspondiente su proposición.</w:t>
      </w:r>
      <w:r w:rsidR="0002146E" w:rsidRPr="002A1409">
        <w:rPr>
          <w:rFonts w:cs="Arial"/>
          <w:i w:val="0"/>
        </w:rPr>
        <w:t xml:space="preserve"> </w:t>
      </w:r>
      <w:r w:rsidR="00311C8C" w:rsidRPr="002A1409">
        <w:rPr>
          <w:rFonts w:cs="Arial"/>
          <w:i w:val="0"/>
        </w:rPr>
        <w:t xml:space="preserve"> </w:t>
      </w:r>
      <w:r w:rsidR="005C3B70" w:rsidRPr="002A1409">
        <w:rPr>
          <w:rFonts w:cs="Arial"/>
          <w:i w:val="0"/>
        </w:rPr>
        <w:t xml:space="preserve"> </w:t>
      </w:r>
    </w:p>
    <w:p w14:paraId="4BAA509D" w14:textId="77777777" w:rsidR="005F7DCD" w:rsidRPr="002A1409" w:rsidRDefault="005F7DCD" w:rsidP="008618AE">
      <w:pPr>
        <w:pStyle w:val="texto"/>
        <w:spacing w:after="0" w:line="240" w:lineRule="auto"/>
        <w:ind w:firstLine="0"/>
        <w:rPr>
          <w:rFonts w:cs="Arial"/>
          <w:i w:val="0"/>
          <w:sz w:val="20"/>
          <w:lang w:val="es-MX"/>
        </w:rPr>
      </w:pPr>
    </w:p>
    <w:p w14:paraId="5FE38747" w14:textId="6977F19A" w:rsidR="005F7DCD" w:rsidRPr="002A1409" w:rsidRDefault="005F7DCD" w:rsidP="008618AE">
      <w:pPr>
        <w:pStyle w:val="texto"/>
        <w:spacing w:after="0" w:line="240" w:lineRule="auto"/>
        <w:ind w:firstLine="0"/>
        <w:rPr>
          <w:rFonts w:cs="Arial"/>
          <w:b/>
          <w:i w:val="0"/>
          <w:sz w:val="20"/>
          <w:lang w:val="es-MX"/>
        </w:rPr>
      </w:pPr>
      <w:r w:rsidRPr="002A1409">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w:t>
      </w:r>
      <w:r w:rsidR="00ED5832">
        <w:rPr>
          <w:rFonts w:cs="Arial"/>
          <w:i w:val="0"/>
          <w:sz w:val="20"/>
          <w:lang w:val="es-MX"/>
        </w:rPr>
        <w:t>concursantes</w:t>
      </w:r>
      <w:r w:rsidRPr="002A1409">
        <w:rPr>
          <w:rFonts w:cs="Arial"/>
          <w:i w:val="0"/>
          <w:sz w:val="20"/>
          <w:lang w:val="es-MX"/>
        </w:rPr>
        <w:t>.</w:t>
      </w:r>
    </w:p>
    <w:p w14:paraId="36C98C61" w14:textId="77777777" w:rsidR="005F7DCD" w:rsidRPr="002A1409" w:rsidRDefault="005F7DCD" w:rsidP="008618AE">
      <w:pPr>
        <w:pStyle w:val="texto"/>
        <w:spacing w:after="0" w:line="240" w:lineRule="auto"/>
        <w:ind w:firstLine="0"/>
        <w:rPr>
          <w:rFonts w:cs="Arial"/>
          <w:i w:val="0"/>
          <w:sz w:val="20"/>
          <w:lang w:val="es-MX"/>
        </w:rPr>
      </w:pPr>
    </w:p>
    <w:p w14:paraId="6D1B3A0E" w14:textId="77777777" w:rsidR="005F7DCD" w:rsidRPr="002A1409" w:rsidRDefault="005F7DCD" w:rsidP="006D7B8C">
      <w:pPr>
        <w:pStyle w:val="texto"/>
        <w:spacing w:after="0" w:line="240" w:lineRule="auto"/>
        <w:ind w:firstLine="0"/>
        <w:rPr>
          <w:rFonts w:cs="Arial"/>
          <w:i w:val="0"/>
          <w:sz w:val="20"/>
          <w:lang w:val="es-MX"/>
        </w:rPr>
      </w:pPr>
      <w:r w:rsidRPr="002A1409">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2A1409" w:rsidRDefault="005F7DCD" w:rsidP="006D7B8C">
      <w:pPr>
        <w:pStyle w:val="texto"/>
        <w:spacing w:after="0" w:line="240" w:lineRule="auto"/>
        <w:ind w:firstLine="0"/>
        <w:rPr>
          <w:rFonts w:cs="Arial"/>
          <w:i w:val="0"/>
          <w:sz w:val="20"/>
          <w:lang w:val="es-MX"/>
        </w:rPr>
      </w:pPr>
      <w:r w:rsidRPr="002A1409">
        <w:rPr>
          <w:rFonts w:cs="Arial"/>
          <w:i w:val="0"/>
          <w:sz w:val="20"/>
          <w:lang w:val="es-MX"/>
        </w:rPr>
        <w:tab/>
      </w:r>
    </w:p>
    <w:p w14:paraId="354920FA" w14:textId="77777777" w:rsidR="005F7DCD" w:rsidRPr="002A1409"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2A1409">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2A1409" w:rsidRDefault="005F7DCD" w:rsidP="006D7B8C">
      <w:pPr>
        <w:pStyle w:val="ROMANOS"/>
        <w:spacing w:after="0" w:line="240" w:lineRule="auto"/>
        <w:ind w:left="0" w:firstLine="0"/>
        <w:rPr>
          <w:rFonts w:cs="Arial"/>
          <w:i w:val="0"/>
          <w:sz w:val="20"/>
          <w:lang w:val="es-MX"/>
        </w:rPr>
      </w:pPr>
    </w:p>
    <w:p w14:paraId="28A1E632" w14:textId="34E500C2" w:rsidR="005F7DCD" w:rsidRPr="002A1409" w:rsidRDefault="005F7DCD" w:rsidP="006D7B8C">
      <w:pPr>
        <w:pStyle w:val="ROMANOS"/>
        <w:numPr>
          <w:ilvl w:val="0"/>
          <w:numId w:val="2"/>
        </w:numPr>
        <w:spacing w:after="0" w:line="240" w:lineRule="auto"/>
        <w:ind w:left="1152" w:hanging="432"/>
        <w:rPr>
          <w:rFonts w:cs="Arial"/>
          <w:i w:val="0"/>
          <w:sz w:val="20"/>
          <w:lang w:val="es-MX"/>
        </w:rPr>
      </w:pPr>
      <w:r w:rsidRPr="002A1409">
        <w:rPr>
          <w:rFonts w:cs="Arial"/>
          <w:i w:val="0"/>
          <w:sz w:val="20"/>
          <w:lang w:val="es-MX"/>
        </w:rPr>
        <w:t xml:space="preserve">De entre los </w:t>
      </w:r>
      <w:r w:rsidR="00F641E8" w:rsidRPr="002A1409">
        <w:rPr>
          <w:rFonts w:cs="Arial"/>
          <w:i w:val="0"/>
          <w:sz w:val="20"/>
          <w:lang w:val="es-MX"/>
        </w:rPr>
        <w:t xml:space="preserve">participantes </w:t>
      </w:r>
      <w:r w:rsidRPr="002A1409">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2A1409">
        <w:rPr>
          <w:rFonts w:cs="Arial"/>
          <w:b/>
          <w:i w:val="0"/>
          <w:sz w:val="20"/>
          <w:lang w:val="es-MX"/>
        </w:rPr>
        <w:t>Documento Económico AE 13</w:t>
      </w:r>
      <w:r w:rsidRPr="002A1409">
        <w:rPr>
          <w:rFonts w:cs="Arial"/>
          <w:i w:val="0"/>
          <w:sz w:val="20"/>
          <w:lang w:val="es-MX"/>
        </w:rPr>
        <w:t xml:space="preserve">, correspondiente al </w:t>
      </w:r>
      <w:r w:rsidRPr="002A1409">
        <w:rPr>
          <w:rFonts w:cs="Arial"/>
          <w:b/>
          <w:i w:val="0"/>
          <w:sz w:val="20"/>
          <w:lang w:val="es-MX"/>
        </w:rPr>
        <w:t>catálogo de conceptos</w:t>
      </w:r>
      <w:r w:rsidRPr="002A1409">
        <w:rPr>
          <w:rFonts w:cs="Arial"/>
          <w:i w:val="0"/>
          <w:sz w:val="20"/>
          <w:lang w:val="es-MX"/>
        </w:rPr>
        <w:t>, en el que se consignen los precios y el importe total de la obra objeto de esta invitación;</w:t>
      </w:r>
    </w:p>
    <w:p w14:paraId="6608D7FD" w14:textId="77777777" w:rsidR="005F7DCD" w:rsidRPr="002A1409" w:rsidRDefault="005F7DCD" w:rsidP="008618AE">
      <w:pPr>
        <w:pStyle w:val="ROMANOS"/>
        <w:rPr>
          <w:rFonts w:cs="Arial"/>
          <w:i w:val="0"/>
          <w:sz w:val="20"/>
          <w:lang w:val="es-MX"/>
        </w:rPr>
      </w:pPr>
    </w:p>
    <w:p w14:paraId="7C52FE37" w14:textId="61EEDD3D" w:rsidR="005F7DCD" w:rsidRPr="002A1409" w:rsidRDefault="005F7DCD" w:rsidP="008618AE">
      <w:pPr>
        <w:pStyle w:val="ROMANOS"/>
        <w:numPr>
          <w:ilvl w:val="0"/>
          <w:numId w:val="2"/>
        </w:numPr>
        <w:spacing w:after="0" w:line="240" w:lineRule="auto"/>
        <w:ind w:left="1152" w:hanging="432"/>
        <w:rPr>
          <w:rFonts w:cs="Arial"/>
          <w:b/>
          <w:i w:val="0"/>
          <w:sz w:val="20"/>
          <w:lang w:val="es-MX"/>
        </w:rPr>
      </w:pPr>
      <w:r w:rsidRPr="002A1409">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original de la misma a cada uno de los </w:t>
      </w:r>
      <w:r w:rsidR="00F641E8" w:rsidRPr="002A1409">
        <w:rPr>
          <w:rFonts w:cs="Arial"/>
          <w:i w:val="0"/>
          <w:sz w:val="20"/>
          <w:lang w:val="es-MX"/>
        </w:rPr>
        <w:t xml:space="preserve">participantes </w:t>
      </w:r>
      <w:r w:rsidRPr="002A1409">
        <w:rPr>
          <w:rFonts w:cs="Arial"/>
          <w:i w:val="0"/>
          <w:sz w:val="20"/>
          <w:lang w:val="es-MX"/>
        </w:rPr>
        <w:t xml:space="preserve">presentes, cabe señalar que la falta de firma de algún licitante no restará valor al contenido. En el acta se señalará que </w:t>
      </w:r>
      <w:r w:rsidRPr="002A1409">
        <w:rPr>
          <w:rFonts w:cs="Arial"/>
          <w:b/>
          <w:i w:val="0"/>
          <w:sz w:val="20"/>
          <w:lang w:val="es-MX"/>
        </w:rPr>
        <w:t>el fallo de la invitación</w:t>
      </w:r>
      <w:r w:rsidRPr="002A1409">
        <w:rPr>
          <w:rFonts w:cs="Arial"/>
          <w:i w:val="0"/>
          <w:sz w:val="20"/>
          <w:lang w:val="es-MX"/>
        </w:rPr>
        <w:t xml:space="preserve"> se efectuará a las </w:t>
      </w:r>
      <w:r w:rsidR="00B72A40" w:rsidRPr="002A1409">
        <w:rPr>
          <w:rFonts w:cs="Arial"/>
          <w:b/>
          <w:bCs/>
          <w:i w:val="0"/>
          <w:sz w:val="20"/>
          <w:lang w:val="es-MX"/>
        </w:rPr>
        <w:t>1</w:t>
      </w:r>
      <w:r w:rsidR="0098327E" w:rsidRPr="002A1409">
        <w:rPr>
          <w:rFonts w:cs="Arial"/>
          <w:b/>
          <w:bCs/>
          <w:i w:val="0"/>
          <w:sz w:val="20"/>
          <w:lang w:val="es-MX"/>
        </w:rPr>
        <w:t>4</w:t>
      </w:r>
      <w:r w:rsidR="004426A0" w:rsidRPr="002A1409">
        <w:rPr>
          <w:rFonts w:cs="Arial"/>
          <w:b/>
          <w:bCs/>
          <w:i w:val="0"/>
          <w:noProof/>
          <w:sz w:val="20"/>
          <w:lang w:val="es-MX"/>
        </w:rPr>
        <w:t>:</w:t>
      </w:r>
      <w:r w:rsidR="00505EF9" w:rsidRPr="002A1409">
        <w:rPr>
          <w:rFonts w:cs="Arial"/>
          <w:b/>
          <w:bCs/>
          <w:i w:val="0"/>
          <w:noProof/>
          <w:sz w:val="20"/>
          <w:lang w:val="es-MX"/>
        </w:rPr>
        <w:t>0</w:t>
      </w:r>
      <w:r w:rsidRPr="002A1409">
        <w:rPr>
          <w:rFonts w:cs="Arial"/>
          <w:b/>
          <w:i w:val="0"/>
          <w:noProof/>
          <w:sz w:val="20"/>
          <w:lang w:val="es-MX"/>
        </w:rPr>
        <w:t>0</w:t>
      </w:r>
      <w:r w:rsidR="00893E8A" w:rsidRPr="002A1409">
        <w:rPr>
          <w:rFonts w:cs="Arial"/>
          <w:b/>
          <w:i w:val="0"/>
          <w:noProof/>
          <w:sz w:val="20"/>
          <w:lang w:val="es-MX"/>
        </w:rPr>
        <w:t xml:space="preserve"> </w:t>
      </w:r>
      <w:r w:rsidR="00914E6A" w:rsidRPr="002A1409">
        <w:rPr>
          <w:rFonts w:cs="Arial"/>
          <w:b/>
          <w:i w:val="0"/>
          <w:noProof/>
          <w:sz w:val="20"/>
          <w:lang w:val="es-MX"/>
        </w:rPr>
        <w:t>horas</w:t>
      </w:r>
      <w:r w:rsidRPr="002A1409">
        <w:rPr>
          <w:rFonts w:cs="Arial"/>
          <w:i w:val="0"/>
          <w:sz w:val="20"/>
          <w:lang w:val="es-MX"/>
        </w:rPr>
        <w:t xml:space="preserve">, el día </w:t>
      </w:r>
      <w:r w:rsidR="00BB58FE" w:rsidRPr="002A1409">
        <w:rPr>
          <w:rFonts w:cs="Arial"/>
          <w:b/>
          <w:bCs/>
          <w:i w:val="0"/>
          <w:sz w:val="20"/>
          <w:lang w:val="es-MX"/>
        </w:rPr>
        <w:t>miércoles</w:t>
      </w:r>
      <w:r w:rsidR="00EA341E" w:rsidRPr="002A1409">
        <w:rPr>
          <w:rFonts w:cs="Arial"/>
          <w:b/>
          <w:bCs/>
          <w:i w:val="0"/>
          <w:sz w:val="20"/>
          <w:lang w:val="es-MX"/>
        </w:rPr>
        <w:t xml:space="preserve">, </w:t>
      </w:r>
      <w:r w:rsidR="00BB58FE" w:rsidRPr="002A1409">
        <w:rPr>
          <w:rFonts w:cs="Arial"/>
          <w:b/>
          <w:bCs/>
          <w:i w:val="0"/>
          <w:sz w:val="20"/>
          <w:lang w:val="es-MX"/>
        </w:rPr>
        <w:t>03</w:t>
      </w:r>
      <w:r w:rsidR="00EA341E" w:rsidRPr="002A1409">
        <w:rPr>
          <w:rFonts w:cs="Arial"/>
          <w:b/>
          <w:bCs/>
          <w:i w:val="0"/>
          <w:sz w:val="20"/>
          <w:lang w:val="es-MX"/>
        </w:rPr>
        <w:t xml:space="preserve"> </w:t>
      </w:r>
      <w:r w:rsidR="00BB58FE" w:rsidRPr="002A1409">
        <w:rPr>
          <w:rFonts w:cs="Arial"/>
          <w:b/>
          <w:bCs/>
          <w:i w:val="0"/>
          <w:sz w:val="20"/>
          <w:lang w:val="es-MX"/>
        </w:rPr>
        <w:t>de diciembre</w:t>
      </w:r>
      <w:r w:rsidR="00EA341E" w:rsidRPr="002A1409">
        <w:rPr>
          <w:rFonts w:cs="Arial"/>
          <w:b/>
          <w:bCs/>
          <w:i w:val="0"/>
          <w:sz w:val="20"/>
          <w:lang w:val="es-MX"/>
        </w:rPr>
        <w:t xml:space="preserve"> de 2025</w:t>
      </w:r>
      <w:r w:rsidRPr="002A1409">
        <w:rPr>
          <w:rFonts w:cs="Arial"/>
          <w:i w:val="0"/>
          <w:sz w:val="20"/>
          <w:lang w:val="es-MX"/>
        </w:rPr>
        <w:t>, en la</w:t>
      </w:r>
      <w:r w:rsidR="00EA341E" w:rsidRPr="002A1409">
        <w:rPr>
          <w:rFonts w:cs="Arial"/>
          <w:i w:val="0"/>
          <w:sz w:val="20"/>
          <w:lang w:val="es-MX"/>
        </w:rPr>
        <w:t xml:space="preserve"> sala de juntas de Dirección General</w:t>
      </w:r>
      <w:r w:rsidRPr="002A1409">
        <w:rPr>
          <w:rFonts w:cs="Arial"/>
          <w:b/>
          <w:i w:val="0"/>
          <w:sz w:val="20"/>
          <w:lang w:val="es-MX"/>
        </w:rPr>
        <w:t xml:space="preserve"> situada en el predio marcado con el número 210 de la Av. Efraín Aguilar entre Av. Benito Juárez y Av. Héroes, Cd de Chetumal, Q. Roo. Tel: (983) 83-500-11</w:t>
      </w:r>
      <w:r w:rsidR="00F523D5" w:rsidRPr="002A1409">
        <w:rPr>
          <w:rFonts w:cs="Arial"/>
          <w:b/>
          <w:i w:val="0"/>
          <w:sz w:val="20"/>
          <w:lang w:val="es-MX"/>
        </w:rPr>
        <w:t xml:space="preserve"> Ext. 1028</w:t>
      </w:r>
      <w:r w:rsidRPr="002A1409">
        <w:rPr>
          <w:rFonts w:cs="Arial"/>
          <w:i w:val="0"/>
          <w:sz w:val="20"/>
          <w:lang w:val="es-MX"/>
        </w:rPr>
        <w:t xml:space="preserve">; y la </w:t>
      </w:r>
      <w:r w:rsidRPr="002A1409">
        <w:rPr>
          <w:rFonts w:cs="Arial"/>
          <w:b/>
          <w:i w:val="0"/>
          <w:sz w:val="20"/>
          <w:lang w:val="es-MX"/>
        </w:rPr>
        <w:t>firma del contrato</w:t>
      </w:r>
      <w:r w:rsidRPr="002A1409">
        <w:rPr>
          <w:rFonts w:cs="Arial"/>
          <w:i w:val="0"/>
          <w:sz w:val="20"/>
          <w:lang w:val="es-MX"/>
        </w:rPr>
        <w:t xml:space="preserve"> respectivo se llevará a cabo a las </w:t>
      </w:r>
      <w:r w:rsidR="00B72A40" w:rsidRPr="002A1409">
        <w:rPr>
          <w:rFonts w:cs="Arial"/>
          <w:b/>
          <w:bCs/>
          <w:i w:val="0"/>
          <w:sz w:val="20"/>
          <w:lang w:val="es-MX"/>
        </w:rPr>
        <w:t>1</w:t>
      </w:r>
      <w:r w:rsidR="0098327E" w:rsidRPr="002A1409">
        <w:rPr>
          <w:rFonts w:cs="Arial"/>
          <w:b/>
          <w:bCs/>
          <w:i w:val="0"/>
          <w:sz w:val="20"/>
          <w:lang w:val="es-MX"/>
        </w:rPr>
        <w:t>4</w:t>
      </w:r>
      <w:r w:rsidR="00156CE0" w:rsidRPr="002A1409">
        <w:rPr>
          <w:rFonts w:cs="Arial"/>
          <w:b/>
          <w:bCs/>
          <w:i w:val="0"/>
          <w:sz w:val="20"/>
          <w:lang w:val="es-MX"/>
        </w:rPr>
        <w:t>:</w:t>
      </w:r>
      <w:r w:rsidR="00BB58FE" w:rsidRPr="002A1409">
        <w:rPr>
          <w:rFonts w:cs="Arial"/>
          <w:b/>
          <w:bCs/>
          <w:i w:val="0"/>
          <w:sz w:val="20"/>
          <w:lang w:val="es-MX"/>
        </w:rPr>
        <w:t>0</w:t>
      </w:r>
      <w:r w:rsidR="00914E6A" w:rsidRPr="002A1409">
        <w:rPr>
          <w:rFonts w:cs="Arial"/>
          <w:b/>
          <w:bCs/>
          <w:i w:val="0"/>
          <w:sz w:val="20"/>
          <w:lang w:val="es-MX"/>
        </w:rPr>
        <w:t>0 horas</w:t>
      </w:r>
      <w:r w:rsidRPr="002A1409">
        <w:rPr>
          <w:rFonts w:cs="Arial"/>
          <w:i w:val="0"/>
          <w:sz w:val="20"/>
          <w:lang w:val="es-MX"/>
        </w:rPr>
        <w:t>, el día</w:t>
      </w:r>
      <w:r w:rsidR="00266360" w:rsidRPr="002A1409">
        <w:rPr>
          <w:rFonts w:cs="Arial"/>
          <w:i w:val="0"/>
          <w:sz w:val="20"/>
          <w:lang w:val="es-MX"/>
        </w:rPr>
        <w:t xml:space="preserve"> </w:t>
      </w:r>
      <w:r w:rsidR="00BB58FE" w:rsidRPr="002A1409">
        <w:rPr>
          <w:rFonts w:cs="Arial"/>
          <w:b/>
          <w:bCs/>
          <w:i w:val="0"/>
          <w:sz w:val="20"/>
          <w:lang w:val="es-MX"/>
        </w:rPr>
        <w:t>viernes</w:t>
      </w:r>
      <w:r w:rsidR="00D40DEA" w:rsidRPr="002A1409">
        <w:rPr>
          <w:rFonts w:cs="Arial"/>
          <w:b/>
          <w:bCs/>
          <w:i w:val="0"/>
          <w:noProof/>
          <w:sz w:val="20"/>
          <w:lang w:val="es-MX"/>
        </w:rPr>
        <w:t>,</w:t>
      </w:r>
      <w:r w:rsidR="00D40DEA" w:rsidRPr="002A1409">
        <w:rPr>
          <w:rFonts w:cs="Arial"/>
          <w:b/>
          <w:i w:val="0"/>
          <w:noProof/>
          <w:sz w:val="20"/>
          <w:lang w:val="es-MX"/>
        </w:rPr>
        <w:t xml:space="preserve"> </w:t>
      </w:r>
      <w:r w:rsidR="00BB58FE" w:rsidRPr="002A1409">
        <w:rPr>
          <w:rFonts w:cs="Arial"/>
          <w:b/>
          <w:i w:val="0"/>
          <w:noProof/>
          <w:sz w:val="20"/>
          <w:lang w:val="es-MX"/>
        </w:rPr>
        <w:t>05</w:t>
      </w:r>
      <w:r w:rsidR="003321B0" w:rsidRPr="002A1409">
        <w:rPr>
          <w:rFonts w:cs="Arial"/>
          <w:b/>
          <w:i w:val="0"/>
          <w:noProof/>
          <w:sz w:val="20"/>
          <w:lang w:val="es-MX"/>
        </w:rPr>
        <w:t xml:space="preserve"> de </w:t>
      </w:r>
      <w:r w:rsidR="00BB58FE" w:rsidRPr="002A1409">
        <w:rPr>
          <w:rFonts w:cs="Arial"/>
          <w:b/>
          <w:i w:val="0"/>
          <w:noProof/>
          <w:sz w:val="20"/>
          <w:lang w:val="es-MX"/>
        </w:rPr>
        <w:t>diciembre</w:t>
      </w:r>
      <w:r w:rsidR="00EA341E" w:rsidRPr="002A1409">
        <w:rPr>
          <w:rFonts w:cs="Arial"/>
          <w:b/>
          <w:i w:val="0"/>
          <w:noProof/>
          <w:sz w:val="20"/>
          <w:lang w:val="es-MX"/>
        </w:rPr>
        <w:t xml:space="preserve"> de 2025</w:t>
      </w:r>
      <w:r w:rsidRPr="002A1409">
        <w:rPr>
          <w:rFonts w:cs="Arial"/>
          <w:i w:val="0"/>
          <w:sz w:val="20"/>
          <w:lang w:val="es-MX"/>
        </w:rPr>
        <w:t xml:space="preserve">, en la </w:t>
      </w:r>
      <w:r w:rsidRPr="002A1409">
        <w:rPr>
          <w:rFonts w:cs="Arial"/>
          <w:b/>
          <w:i w:val="0"/>
          <w:sz w:val="20"/>
          <w:lang w:val="es-MX"/>
        </w:rPr>
        <w:t>Coordinación de Construcción situada en el predio marcado con el número 210 de la Av. Efraín Aguilar entre Av. Benito Juárez y Av. Héroes, Cd</w:t>
      </w:r>
      <w:r w:rsidR="00F523D5" w:rsidRPr="002A1409">
        <w:rPr>
          <w:rFonts w:cs="Arial"/>
          <w:b/>
          <w:i w:val="0"/>
          <w:sz w:val="20"/>
          <w:lang w:val="es-MX"/>
        </w:rPr>
        <w:t>.</w:t>
      </w:r>
      <w:r w:rsidRPr="002A1409">
        <w:rPr>
          <w:rFonts w:cs="Arial"/>
          <w:b/>
          <w:i w:val="0"/>
          <w:sz w:val="20"/>
          <w:lang w:val="es-MX"/>
        </w:rPr>
        <w:t xml:space="preserve"> de Chetumal, Q. Roo. Tel: (983) 83-500-11</w:t>
      </w:r>
      <w:r w:rsidR="00F523D5" w:rsidRPr="002A1409">
        <w:rPr>
          <w:rFonts w:cs="Arial"/>
          <w:b/>
          <w:i w:val="0"/>
          <w:sz w:val="20"/>
          <w:lang w:val="es-MX"/>
        </w:rPr>
        <w:t xml:space="preserve"> Ext. 1028</w:t>
      </w:r>
      <w:r w:rsidRPr="002A1409">
        <w:rPr>
          <w:rFonts w:cs="Arial"/>
          <w:b/>
          <w:i w:val="0"/>
          <w:sz w:val="20"/>
          <w:lang w:val="es-MX"/>
        </w:rPr>
        <w:t>.</w:t>
      </w:r>
    </w:p>
    <w:p w14:paraId="16EF871C" w14:textId="77777777" w:rsidR="005F7DCD" w:rsidRPr="002A1409" w:rsidRDefault="005F7DCD" w:rsidP="008618AE">
      <w:pPr>
        <w:pStyle w:val="Textoindependiente21"/>
        <w:ind w:left="0"/>
        <w:rPr>
          <w:rFonts w:cs="Arial"/>
          <w:b/>
          <w:i w:val="0"/>
          <w:lang w:val="es-MX"/>
        </w:rPr>
      </w:pPr>
    </w:p>
    <w:p w14:paraId="7E1EEBD9" w14:textId="3BBF9C9C" w:rsidR="005F7DCD" w:rsidRPr="002A1409" w:rsidRDefault="005F7DCD" w:rsidP="008618AE">
      <w:pPr>
        <w:pStyle w:val="ROMANOS"/>
        <w:numPr>
          <w:ilvl w:val="0"/>
          <w:numId w:val="2"/>
        </w:numPr>
        <w:spacing w:after="0" w:line="240" w:lineRule="auto"/>
        <w:ind w:left="1152" w:hanging="432"/>
        <w:rPr>
          <w:rFonts w:cs="Arial"/>
          <w:bCs/>
          <w:i w:val="0"/>
          <w:sz w:val="20"/>
          <w:lang w:val="es-MX"/>
        </w:rPr>
      </w:pPr>
      <w:r w:rsidRPr="002A1409">
        <w:rPr>
          <w:rFonts w:cs="Arial"/>
          <w:i w:val="0"/>
          <w:sz w:val="20"/>
          <w:lang w:val="es-MX"/>
        </w:rPr>
        <w:t xml:space="preserve">La Comisión de Agua Potable y Alcantarillado del Estado de Quintana Roo procederá con el análisis cualitativo de las proposiciones aceptadas, de acuerdo a lo señalado en el </w:t>
      </w:r>
      <w:r w:rsidRPr="002A1409">
        <w:rPr>
          <w:rFonts w:cs="Arial"/>
          <w:b/>
          <w:i w:val="0"/>
          <w:sz w:val="20"/>
          <w:lang w:val="es-MX"/>
        </w:rPr>
        <w:t>punto 5.4</w:t>
      </w:r>
      <w:r w:rsidRPr="002A1409">
        <w:rPr>
          <w:rFonts w:cs="Arial"/>
          <w:i w:val="0"/>
          <w:sz w:val="20"/>
          <w:lang w:val="es-MX"/>
        </w:rPr>
        <w:t xml:space="preserve"> de esta convocatoria, dando a conocer el resultado a </w:t>
      </w:r>
      <w:r w:rsidR="00F641E8" w:rsidRPr="002A1409">
        <w:rPr>
          <w:rFonts w:cs="Arial"/>
          <w:i w:val="0"/>
          <w:sz w:val="20"/>
          <w:lang w:val="es-MX"/>
        </w:rPr>
        <w:t>los en</w:t>
      </w:r>
      <w:r w:rsidRPr="002A1409">
        <w:rPr>
          <w:rFonts w:cs="Arial"/>
          <w:i w:val="0"/>
          <w:sz w:val="20"/>
          <w:lang w:val="es-MX"/>
        </w:rPr>
        <w:t xml:space="preserve"> el fallo;</w:t>
      </w:r>
    </w:p>
    <w:p w14:paraId="034AEA42" w14:textId="77777777" w:rsidR="005F7DCD" w:rsidRPr="002A1409" w:rsidRDefault="005F7DCD" w:rsidP="008618AE">
      <w:pPr>
        <w:pStyle w:val="ROMANOS"/>
        <w:spacing w:after="0" w:line="240" w:lineRule="auto"/>
        <w:ind w:left="0" w:firstLine="0"/>
        <w:rPr>
          <w:rFonts w:cs="Arial"/>
          <w:i w:val="0"/>
          <w:sz w:val="20"/>
          <w:lang w:val="es-MX"/>
        </w:rPr>
      </w:pPr>
    </w:p>
    <w:p w14:paraId="6C09945B" w14:textId="268F58DD" w:rsidR="005F7DCD" w:rsidRPr="002A1409" w:rsidRDefault="005F7DCD" w:rsidP="008618AE">
      <w:pPr>
        <w:pStyle w:val="ROMANOS"/>
        <w:spacing w:after="0" w:line="240" w:lineRule="auto"/>
        <w:ind w:left="1170" w:hanging="461"/>
        <w:rPr>
          <w:rFonts w:cs="Arial"/>
          <w:i w:val="0"/>
          <w:sz w:val="20"/>
          <w:lang w:val="es-MX"/>
        </w:rPr>
      </w:pPr>
      <w:r w:rsidRPr="002A1409">
        <w:rPr>
          <w:rFonts w:cs="Arial"/>
          <w:b/>
          <w:i w:val="0"/>
          <w:sz w:val="20"/>
          <w:lang w:val="es-MX"/>
        </w:rPr>
        <w:t>V.</w:t>
      </w:r>
      <w:r w:rsidRPr="002A1409">
        <w:rPr>
          <w:rFonts w:cs="Arial"/>
          <w:b/>
          <w:i w:val="0"/>
          <w:sz w:val="20"/>
          <w:lang w:val="es-MX"/>
        </w:rPr>
        <w:tab/>
      </w:r>
      <w:r w:rsidRPr="002A1409">
        <w:rPr>
          <w:rFonts w:cs="Arial"/>
          <w:i w:val="0"/>
          <w:sz w:val="20"/>
          <w:lang w:val="es-MX"/>
        </w:rPr>
        <w:t xml:space="preserve">En junta pública, a la que podrán asistir libremente los </w:t>
      </w:r>
      <w:r w:rsidR="00F641E8" w:rsidRPr="002A1409">
        <w:rPr>
          <w:rFonts w:cs="Arial"/>
          <w:i w:val="0"/>
          <w:sz w:val="20"/>
          <w:lang w:val="es-MX"/>
        </w:rPr>
        <w:t xml:space="preserve">participantes </w:t>
      </w:r>
      <w:r w:rsidRPr="002A1409">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sidRPr="002A1409">
        <w:rPr>
          <w:rFonts w:cs="Arial"/>
          <w:i w:val="0"/>
          <w:sz w:val="20"/>
          <w:lang w:val="es-MX"/>
        </w:rPr>
        <w:t xml:space="preserve">participantes </w:t>
      </w:r>
      <w:r w:rsidRPr="002A1409">
        <w:rPr>
          <w:rFonts w:cs="Arial"/>
          <w:i w:val="0"/>
          <w:sz w:val="20"/>
          <w:lang w:val="es-MX"/>
        </w:rPr>
        <w:t xml:space="preserve">que hayan asistido al acto y se difundirá el contenido del fallo el mismo día en que se emita, para efectos de su notificación a los </w:t>
      </w:r>
      <w:r w:rsidR="00ED5832">
        <w:rPr>
          <w:rFonts w:cs="Arial"/>
          <w:i w:val="0"/>
          <w:sz w:val="20"/>
          <w:lang w:val="es-MX"/>
        </w:rPr>
        <w:t>concursantes</w:t>
      </w:r>
      <w:r w:rsidRPr="002A1409">
        <w:rPr>
          <w:rFonts w:cs="Arial"/>
          <w:i w:val="0"/>
          <w:sz w:val="20"/>
          <w:lang w:val="es-MX"/>
        </w:rPr>
        <w:t>.</w:t>
      </w:r>
    </w:p>
    <w:p w14:paraId="468D519C" w14:textId="77777777" w:rsidR="005F7DCD" w:rsidRPr="002A1409" w:rsidRDefault="005F7DCD" w:rsidP="008618AE">
      <w:pPr>
        <w:pStyle w:val="ROMANOS"/>
        <w:spacing w:after="0" w:line="240" w:lineRule="auto"/>
        <w:ind w:left="1170" w:firstLine="0"/>
        <w:rPr>
          <w:rFonts w:cs="Arial"/>
          <w:i w:val="0"/>
          <w:sz w:val="20"/>
          <w:lang w:val="es-MX"/>
        </w:rPr>
      </w:pPr>
    </w:p>
    <w:p w14:paraId="3680A377" w14:textId="2FB9327F" w:rsidR="005F7DCD" w:rsidRPr="002A1409" w:rsidRDefault="005F7DCD" w:rsidP="008618AE">
      <w:pPr>
        <w:pStyle w:val="Textoindependiente22"/>
        <w:ind w:left="1152" w:hanging="18"/>
        <w:rPr>
          <w:rFonts w:cs="Arial"/>
          <w:b/>
          <w:sz w:val="20"/>
          <w:lang w:val="es-MX"/>
        </w:rPr>
      </w:pPr>
      <w:r w:rsidRPr="002A1409">
        <w:rPr>
          <w:rFonts w:cs="Arial"/>
          <w:sz w:val="20"/>
          <w:lang w:val="es-MX"/>
        </w:rPr>
        <w:t xml:space="preserve">A los </w:t>
      </w:r>
      <w:r w:rsidR="00F641E8" w:rsidRPr="002A1409">
        <w:rPr>
          <w:rFonts w:cs="Arial"/>
          <w:sz w:val="20"/>
          <w:lang w:val="es-MX"/>
        </w:rPr>
        <w:t xml:space="preserve">participantes </w:t>
      </w:r>
      <w:r w:rsidRPr="002A1409">
        <w:rPr>
          <w:rFonts w:cs="Arial"/>
          <w:sz w:val="20"/>
          <w:lang w:val="es-MX"/>
        </w:rPr>
        <w:t>que no hayan asistido a la junta pública, se les enviará un aviso informándoles que el acta de fallo se encuentra a su disposición en la</w:t>
      </w:r>
      <w:r w:rsidR="00266360" w:rsidRPr="002A1409">
        <w:rPr>
          <w:rFonts w:cs="Arial"/>
          <w:sz w:val="20"/>
          <w:lang w:val="es-MX"/>
        </w:rPr>
        <w:t>s oficinas de Licitación de Obra Pública de la</w:t>
      </w:r>
      <w:r w:rsidRPr="002A1409">
        <w:rPr>
          <w:rFonts w:cs="Arial"/>
          <w:sz w:val="20"/>
          <w:lang w:val="es-MX"/>
        </w:rPr>
        <w:t xml:space="preserve"> </w:t>
      </w:r>
      <w:r w:rsidR="00266360" w:rsidRPr="002A1409">
        <w:rPr>
          <w:rFonts w:cs="Arial"/>
          <w:b/>
          <w:bCs/>
          <w:sz w:val="20"/>
          <w:lang w:val="es-MX"/>
        </w:rPr>
        <w:t>Coordinación</w:t>
      </w:r>
      <w:r w:rsidR="00EA341E" w:rsidRPr="002A1409">
        <w:rPr>
          <w:rFonts w:cs="Arial"/>
          <w:sz w:val="20"/>
          <w:lang w:val="es-MX"/>
        </w:rPr>
        <w:t xml:space="preserve"> </w:t>
      </w:r>
      <w:r w:rsidR="00266360" w:rsidRPr="002A1409">
        <w:rPr>
          <w:rFonts w:cs="Arial"/>
          <w:b/>
          <w:bCs/>
          <w:sz w:val="20"/>
          <w:lang w:val="es-MX"/>
        </w:rPr>
        <w:t>de Construcción</w:t>
      </w:r>
      <w:r w:rsidRPr="002A1409">
        <w:rPr>
          <w:rFonts w:cs="Arial"/>
          <w:b/>
          <w:bCs/>
          <w:sz w:val="20"/>
          <w:lang w:val="es-MX"/>
        </w:rPr>
        <w:t xml:space="preserve"> </w:t>
      </w:r>
      <w:r w:rsidRPr="002A1409">
        <w:rPr>
          <w:rFonts w:cs="Arial"/>
          <w:b/>
          <w:sz w:val="20"/>
          <w:lang w:val="es-MX"/>
        </w:rPr>
        <w:t>de la Comisión de Agua Potable y Alcantarillado del Estado de Quintana Roo</w:t>
      </w:r>
      <w:r w:rsidRPr="002A1409">
        <w:rPr>
          <w:rFonts w:cs="Arial"/>
          <w:sz w:val="20"/>
          <w:lang w:val="es-MX"/>
        </w:rPr>
        <w:t>,</w:t>
      </w:r>
      <w:r w:rsidRPr="002A1409">
        <w:rPr>
          <w:rFonts w:cs="Arial"/>
          <w:b/>
          <w:sz w:val="20"/>
          <w:lang w:val="es-MX"/>
        </w:rPr>
        <w:t xml:space="preserve"> situada en</w:t>
      </w:r>
      <w:r w:rsidRPr="002A1409">
        <w:rPr>
          <w:rFonts w:cs="Arial"/>
          <w:sz w:val="20"/>
          <w:lang w:val="es-MX"/>
        </w:rPr>
        <w:t xml:space="preserve"> </w:t>
      </w:r>
      <w:r w:rsidRPr="002A1409">
        <w:rPr>
          <w:rFonts w:cs="Arial"/>
          <w:b/>
          <w:sz w:val="20"/>
          <w:lang w:val="es-MX"/>
        </w:rPr>
        <w:t xml:space="preserve">el predio marcado con el número </w:t>
      </w:r>
      <w:r w:rsidRPr="002A1409">
        <w:rPr>
          <w:rFonts w:cs="Arial"/>
          <w:b/>
          <w:sz w:val="20"/>
          <w:lang w:val="es-MX"/>
        </w:rPr>
        <w:lastRenderedPageBreak/>
        <w:t>210 de la Av. Efraín Aguilar entre Av. Benito Juárez y Av. Héroes, Cd</w:t>
      </w:r>
      <w:r w:rsidR="00F523D5" w:rsidRPr="002A1409">
        <w:rPr>
          <w:rFonts w:cs="Arial"/>
          <w:b/>
          <w:sz w:val="20"/>
          <w:lang w:val="es-MX"/>
        </w:rPr>
        <w:t>.</w:t>
      </w:r>
      <w:r w:rsidRPr="002A1409">
        <w:rPr>
          <w:rFonts w:cs="Arial"/>
          <w:b/>
          <w:sz w:val="20"/>
          <w:lang w:val="es-MX"/>
        </w:rPr>
        <w:t xml:space="preserve"> de Chetumal, Q. Roo. Tel: (983) 83-500-11</w:t>
      </w:r>
      <w:r w:rsidR="00F523D5" w:rsidRPr="002A1409">
        <w:rPr>
          <w:rFonts w:cs="Arial"/>
          <w:b/>
          <w:sz w:val="20"/>
          <w:lang w:val="es-MX"/>
        </w:rPr>
        <w:t xml:space="preserve"> Ext. 1028</w:t>
      </w:r>
      <w:r w:rsidRPr="002A1409">
        <w:rPr>
          <w:rFonts w:cs="Arial"/>
          <w:b/>
          <w:sz w:val="20"/>
          <w:lang w:val="es-MX"/>
        </w:rPr>
        <w:t>, de la ciudad de Chetumal, Quintana Ro</w:t>
      </w:r>
      <w:r w:rsidRPr="002A1409">
        <w:rPr>
          <w:rFonts w:cs="Arial"/>
          <w:sz w:val="20"/>
          <w:lang w:val="es-MX"/>
        </w:rPr>
        <w:t>o.</w:t>
      </w:r>
    </w:p>
    <w:p w14:paraId="000BE540" w14:textId="77777777" w:rsidR="005F7DCD" w:rsidRPr="002A1409" w:rsidRDefault="005F7DCD" w:rsidP="008618AE">
      <w:pPr>
        <w:pStyle w:val="Textoindependiente22"/>
        <w:ind w:left="1152" w:hanging="18"/>
        <w:rPr>
          <w:rFonts w:cs="Arial"/>
          <w:sz w:val="20"/>
          <w:lang w:val="es-MX"/>
        </w:rPr>
      </w:pPr>
    </w:p>
    <w:p w14:paraId="636673A2" w14:textId="77777777" w:rsidR="005F7DCD" w:rsidRPr="002A1409" w:rsidRDefault="005F7DCD" w:rsidP="008618AE">
      <w:pPr>
        <w:pStyle w:val="Textoindependiente22"/>
        <w:ind w:left="1152" w:hanging="18"/>
        <w:rPr>
          <w:rFonts w:cs="Arial"/>
          <w:sz w:val="20"/>
          <w:u w:val="single"/>
          <w:lang w:val="es-MX"/>
        </w:rPr>
      </w:pPr>
      <w:r w:rsidRPr="002A1409">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2A1409" w:rsidRDefault="005F7DCD" w:rsidP="008618AE">
      <w:pPr>
        <w:pStyle w:val="Textoindependiente22"/>
        <w:rPr>
          <w:rFonts w:cs="Arial"/>
          <w:sz w:val="20"/>
          <w:u w:val="single"/>
          <w:lang w:val="es-MX"/>
        </w:rPr>
      </w:pPr>
    </w:p>
    <w:p w14:paraId="76B5655B" w14:textId="765441AD" w:rsidR="005F7DCD" w:rsidRPr="002A1409" w:rsidRDefault="005F7DCD" w:rsidP="008618AE">
      <w:pPr>
        <w:pStyle w:val="Textoindependiente22"/>
        <w:ind w:left="1152" w:hanging="18"/>
        <w:rPr>
          <w:rFonts w:cs="Arial"/>
          <w:sz w:val="20"/>
          <w:lang w:val="es-MX"/>
        </w:rPr>
      </w:pPr>
      <w:r w:rsidRPr="002A1409">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A1409">
        <w:rPr>
          <w:rFonts w:cs="Arial"/>
          <w:b/>
          <w:sz w:val="20"/>
          <w:lang w:val="es-MX"/>
        </w:rPr>
        <w:t>Lic. Carlos Rubén Ayuso Carrillo</w:t>
      </w:r>
      <w:r w:rsidRPr="002A1409">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sidRPr="002A1409">
        <w:rPr>
          <w:rFonts w:cs="Arial"/>
          <w:sz w:val="20"/>
          <w:lang w:val="es-MX"/>
        </w:rPr>
        <w:t>participantes</w:t>
      </w:r>
      <w:r w:rsidR="00BC191F" w:rsidRPr="002A1409">
        <w:rPr>
          <w:rFonts w:cs="Arial"/>
          <w:sz w:val="20"/>
          <w:lang w:val="es-MX"/>
        </w:rPr>
        <w:t xml:space="preserve"> </w:t>
      </w:r>
      <w:r w:rsidRPr="002A1409">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2A1409" w:rsidRDefault="005F7DCD" w:rsidP="008618AE">
      <w:pPr>
        <w:pStyle w:val="Textoindependiente22"/>
        <w:ind w:left="1152" w:hanging="18"/>
        <w:rPr>
          <w:rFonts w:cs="Arial"/>
          <w:sz w:val="20"/>
          <w:lang w:val="es-MX"/>
        </w:rPr>
      </w:pPr>
    </w:p>
    <w:p w14:paraId="613E73BE" w14:textId="77777777" w:rsidR="005F7DCD" w:rsidRPr="002A1409" w:rsidRDefault="005F7DCD" w:rsidP="008618AE">
      <w:pPr>
        <w:pStyle w:val="Textoindependiente22"/>
        <w:ind w:left="1152" w:hanging="18"/>
        <w:rPr>
          <w:rFonts w:cs="Arial"/>
          <w:sz w:val="20"/>
          <w:lang w:val="es-MX"/>
        </w:rPr>
      </w:pPr>
      <w:r w:rsidRPr="002A1409">
        <w:rPr>
          <w:rFonts w:cs="Arial"/>
          <w:sz w:val="20"/>
          <w:lang w:val="es-MX"/>
        </w:rPr>
        <w:t xml:space="preserve">Si el error cometido en el fallo no fuera susceptible de corrección conforme a lo dispuesto en el párrafo anterior, el </w:t>
      </w:r>
      <w:r w:rsidRPr="002A1409">
        <w:rPr>
          <w:rFonts w:cs="Arial"/>
          <w:b/>
          <w:sz w:val="20"/>
          <w:lang w:val="es-MX"/>
        </w:rPr>
        <w:t>Lic. Carlos Rubén Ayuso Carrillo</w:t>
      </w:r>
      <w:r w:rsidRPr="002A1409">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2A1409" w:rsidRDefault="005F7DCD" w:rsidP="008618AE">
      <w:pPr>
        <w:pStyle w:val="Textoindependiente22"/>
        <w:ind w:left="1152" w:hanging="18"/>
        <w:rPr>
          <w:rFonts w:cs="Arial"/>
          <w:sz w:val="20"/>
          <w:lang w:val="es-MX"/>
        </w:rPr>
      </w:pPr>
    </w:p>
    <w:p w14:paraId="602903FA" w14:textId="77777777" w:rsidR="005F7DCD" w:rsidRPr="002A1409" w:rsidRDefault="005F7DCD" w:rsidP="008618AE">
      <w:pPr>
        <w:pStyle w:val="Textoindependiente22"/>
        <w:ind w:left="1152" w:hanging="18"/>
        <w:rPr>
          <w:rFonts w:cs="Arial"/>
          <w:sz w:val="20"/>
          <w:lang w:val="es-MX"/>
        </w:rPr>
      </w:pPr>
      <w:r w:rsidRPr="002A1409">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2A1409" w:rsidRDefault="005F7DCD" w:rsidP="008618AE">
      <w:pPr>
        <w:pStyle w:val="Textoindependiente22"/>
        <w:ind w:left="1152" w:hanging="18"/>
        <w:rPr>
          <w:rFonts w:cs="Arial"/>
          <w:sz w:val="20"/>
          <w:u w:val="single"/>
          <w:lang w:val="es-MX"/>
        </w:rPr>
      </w:pPr>
    </w:p>
    <w:p w14:paraId="7C24489E" w14:textId="77777777" w:rsidR="005F7DCD" w:rsidRPr="002A1409" w:rsidRDefault="005F7DCD" w:rsidP="008618AE">
      <w:pPr>
        <w:pStyle w:val="Textoindependiente22"/>
        <w:rPr>
          <w:rFonts w:cs="Arial"/>
          <w:bCs/>
          <w:sz w:val="20"/>
          <w:lang w:val="es-MX"/>
        </w:rPr>
      </w:pPr>
      <w:r w:rsidRPr="002A1409">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2A1409" w:rsidRDefault="005D3FC6" w:rsidP="004C1BDC">
      <w:pPr>
        <w:tabs>
          <w:tab w:val="left" w:pos="8609"/>
        </w:tabs>
        <w:jc w:val="both"/>
        <w:rPr>
          <w:rFonts w:cs="Arial"/>
          <w:i w:val="0"/>
        </w:rPr>
      </w:pPr>
    </w:p>
    <w:p w14:paraId="6413D7E5" w14:textId="77777777" w:rsidR="005F7DCD" w:rsidRPr="002A1409" w:rsidRDefault="005F7DCD" w:rsidP="004C1BDC">
      <w:pPr>
        <w:pStyle w:val="Textoindependiente21"/>
        <w:ind w:left="567" w:hanging="567"/>
        <w:rPr>
          <w:rFonts w:cs="Arial"/>
          <w:b/>
          <w:i w:val="0"/>
          <w:lang w:val="es-MX"/>
        </w:rPr>
      </w:pPr>
      <w:r w:rsidRPr="002A1409">
        <w:rPr>
          <w:rFonts w:cs="Arial"/>
          <w:b/>
          <w:i w:val="0"/>
          <w:lang w:val="es-MX"/>
        </w:rPr>
        <w:t>5.2</w:t>
      </w:r>
      <w:r w:rsidRPr="002A1409">
        <w:rPr>
          <w:rFonts w:cs="Arial"/>
          <w:b/>
          <w:i w:val="0"/>
          <w:lang w:val="es-MX"/>
        </w:rPr>
        <w:tab/>
        <w:t>INVITACIÓN RESTRINGIDA DESIERTA.</w:t>
      </w:r>
    </w:p>
    <w:p w14:paraId="684E45F4" w14:textId="77777777" w:rsidR="005F7DCD" w:rsidRPr="002A1409" w:rsidRDefault="005F7DCD" w:rsidP="004C1BDC">
      <w:pPr>
        <w:jc w:val="both"/>
        <w:rPr>
          <w:rFonts w:cs="Arial"/>
          <w:bCs/>
          <w:i w:val="0"/>
        </w:rPr>
      </w:pPr>
    </w:p>
    <w:p w14:paraId="1DDE92B6" w14:textId="0D29B20D" w:rsidR="005F7DCD" w:rsidRPr="002A1409" w:rsidRDefault="005F7DCD" w:rsidP="004C1BDC">
      <w:pPr>
        <w:jc w:val="both"/>
        <w:rPr>
          <w:rFonts w:cs="Arial"/>
          <w:i w:val="0"/>
        </w:rPr>
      </w:pPr>
      <w:r w:rsidRPr="002A1409">
        <w:rPr>
          <w:rFonts w:cs="Arial"/>
          <w:i w:val="0"/>
        </w:rPr>
        <w:t xml:space="preserve">La Comisión de Agua Potable y Alcantarillado del Estado de Quintana Roo, declarará desierta la invitación cuando a su juicio la totalidad de las proposiciones presentadas por los </w:t>
      </w:r>
      <w:r w:rsidR="00F641E8" w:rsidRPr="002A1409">
        <w:rPr>
          <w:rFonts w:cs="Arial"/>
          <w:i w:val="0"/>
        </w:rPr>
        <w:t>participantes</w:t>
      </w:r>
      <w:r w:rsidR="00DD59F6" w:rsidRPr="002A1409">
        <w:rPr>
          <w:rFonts w:cs="Arial"/>
          <w:i w:val="0"/>
        </w:rPr>
        <w:t xml:space="preserve"> </w:t>
      </w:r>
      <w:r w:rsidRPr="002A1409">
        <w:rPr>
          <w:rFonts w:cs="Arial"/>
          <w:i w:val="0"/>
        </w:rPr>
        <w:t xml:space="preserve">no reúnan los requisitos de </w:t>
      </w:r>
      <w:r w:rsidR="00DB4631" w:rsidRPr="002A1409">
        <w:rPr>
          <w:rFonts w:cs="Arial"/>
          <w:i w:val="0"/>
        </w:rPr>
        <w:t>estas bases</w:t>
      </w:r>
      <w:r w:rsidRPr="002A1409">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2A1409" w:rsidRDefault="005F7DCD" w:rsidP="004C1BDC">
      <w:pPr>
        <w:jc w:val="both"/>
        <w:rPr>
          <w:rFonts w:cs="Arial"/>
          <w:bCs/>
          <w:i w:val="0"/>
        </w:rPr>
      </w:pPr>
    </w:p>
    <w:p w14:paraId="1BB6898E" w14:textId="77777777" w:rsidR="005F7DCD" w:rsidRPr="002A1409" w:rsidRDefault="005F7DCD" w:rsidP="004C1BDC">
      <w:pPr>
        <w:jc w:val="both"/>
        <w:rPr>
          <w:rFonts w:cs="Arial"/>
          <w:b/>
          <w:bCs/>
          <w:i w:val="0"/>
        </w:rPr>
      </w:pPr>
      <w:r w:rsidRPr="002A1409">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2A1409" w:rsidRDefault="005F7DCD" w:rsidP="004C1BDC">
      <w:pPr>
        <w:jc w:val="both"/>
        <w:rPr>
          <w:rFonts w:cs="Arial"/>
          <w:bCs/>
          <w:i w:val="0"/>
        </w:rPr>
      </w:pPr>
    </w:p>
    <w:p w14:paraId="424D4760" w14:textId="77777777" w:rsidR="005F7DCD" w:rsidRPr="002A1409" w:rsidRDefault="005F7DCD" w:rsidP="004C1BDC">
      <w:pPr>
        <w:pStyle w:val="Sangra2detindependiente"/>
        <w:ind w:left="567" w:hanging="567"/>
        <w:rPr>
          <w:rFonts w:cs="Arial"/>
        </w:rPr>
      </w:pPr>
      <w:r w:rsidRPr="002A1409">
        <w:rPr>
          <w:rFonts w:cs="Arial"/>
        </w:rPr>
        <w:t>5.3</w:t>
      </w:r>
      <w:r w:rsidRPr="002A1409">
        <w:rPr>
          <w:rFonts w:cs="Arial"/>
        </w:rPr>
        <w:tab/>
        <w:t>CAUSAS POR LAS QUE SERÁN DESECHADAS LAS PROPOSICIONES.</w:t>
      </w:r>
    </w:p>
    <w:p w14:paraId="29B808C4" w14:textId="77777777" w:rsidR="005F7DCD" w:rsidRPr="002A1409" w:rsidRDefault="005F7DCD" w:rsidP="004C1BDC">
      <w:pPr>
        <w:jc w:val="both"/>
        <w:rPr>
          <w:rFonts w:cs="Arial"/>
          <w:i w:val="0"/>
        </w:rPr>
      </w:pPr>
    </w:p>
    <w:p w14:paraId="14350758" w14:textId="77777777" w:rsidR="005F7DCD" w:rsidRPr="002A1409" w:rsidRDefault="005F7DCD" w:rsidP="004C1BDC">
      <w:pPr>
        <w:pStyle w:val="Textoindependiente31"/>
        <w:rPr>
          <w:rFonts w:cs="Arial"/>
          <w:i w:val="0"/>
          <w:sz w:val="20"/>
          <w:lang w:val="es-MX"/>
        </w:rPr>
      </w:pPr>
      <w:r w:rsidRPr="002A1409">
        <w:rPr>
          <w:rFonts w:cs="Arial"/>
          <w:i w:val="0"/>
          <w:sz w:val="20"/>
          <w:lang w:val="es-MX"/>
        </w:rPr>
        <w:t>Se considerará como causas suficientes para desechar una proposición, cualquiera de los siguientes supuestos:</w:t>
      </w:r>
    </w:p>
    <w:p w14:paraId="51678107" w14:textId="77777777" w:rsidR="005F7DCD" w:rsidRPr="002A1409" w:rsidRDefault="005F7DCD" w:rsidP="004C1BDC">
      <w:pPr>
        <w:pStyle w:val="Textoindependiente31"/>
        <w:rPr>
          <w:rFonts w:cs="Arial"/>
          <w:i w:val="0"/>
          <w:sz w:val="20"/>
          <w:lang w:val="es-MX"/>
        </w:rPr>
      </w:pPr>
    </w:p>
    <w:p w14:paraId="0ACDBD04" w14:textId="77777777" w:rsidR="005F7DCD" w:rsidRPr="002A1409" w:rsidRDefault="005F7DCD" w:rsidP="004C1BDC">
      <w:pPr>
        <w:numPr>
          <w:ilvl w:val="0"/>
          <w:numId w:val="11"/>
        </w:numPr>
        <w:jc w:val="both"/>
        <w:rPr>
          <w:rFonts w:cs="Arial"/>
          <w:i w:val="0"/>
        </w:rPr>
      </w:pPr>
      <w:r w:rsidRPr="002A1409">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2A1409" w:rsidRDefault="005F7DCD" w:rsidP="004C1BDC">
      <w:pPr>
        <w:ind w:left="1152" w:hanging="432"/>
        <w:jc w:val="both"/>
        <w:rPr>
          <w:rFonts w:cs="Arial"/>
          <w:i w:val="0"/>
        </w:rPr>
      </w:pPr>
    </w:p>
    <w:p w14:paraId="4D5F261D" w14:textId="77777777" w:rsidR="005F7DCD" w:rsidRPr="002A1409" w:rsidRDefault="005F7DCD" w:rsidP="004C1BDC">
      <w:pPr>
        <w:numPr>
          <w:ilvl w:val="0"/>
          <w:numId w:val="11"/>
        </w:numPr>
        <w:jc w:val="both"/>
        <w:rPr>
          <w:rFonts w:cs="Arial"/>
          <w:i w:val="0"/>
        </w:rPr>
      </w:pPr>
      <w:r w:rsidRPr="002A1409">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2A1409" w:rsidRDefault="005F7DCD" w:rsidP="004C1BDC">
      <w:pPr>
        <w:ind w:left="1152" w:hanging="432"/>
        <w:jc w:val="both"/>
        <w:rPr>
          <w:rFonts w:cs="Arial"/>
          <w:i w:val="0"/>
        </w:rPr>
      </w:pPr>
    </w:p>
    <w:p w14:paraId="55C5BD57" w14:textId="77777777" w:rsidR="005F7DCD" w:rsidRPr="002A1409" w:rsidRDefault="005F7DCD" w:rsidP="004C1BDC">
      <w:pPr>
        <w:numPr>
          <w:ilvl w:val="0"/>
          <w:numId w:val="11"/>
        </w:numPr>
        <w:jc w:val="both"/>
        <w:rPr>
          <w:rFonts w:cs="Arial"/>
          <w:i w:val="0"/>
        </w:rPr>
      </w:pPr>
      <w:r w:rsidRPr="002A1409">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2A1409" w:rsidRDefault="005F7DCD" w:rsidP="004C1BDC">
      <w:pPr>
        <w:ind w:left="1152" w:hanging="432"/>
        <w:jc w:val="both"/>
        <w:rPr>
          <w:rFonts w:cs="Arial"/>
          <w:i w:val="0"/>
        </w:rPr>
      </w:pPr>
    </w:p>
    <w:p w14:paraId="24B0EFB0" w14:textId="77777777" w:rsidR="005F7DCD" w:rsidRPr="002A1409" w:rsidRDefault="005F7DCD" w:rsidP="004C1BDC">
      <w:pPr>
        <w:numPr>
          <w:ilvl w:val="0"/>
          <w:numId w:val="11"/>
        </w:numPr>
        <w:jc w:val="both"/>
        <w:rPr>
          <w:rFonts w:cs="Arial"/>
          <w:i w:val="0"/>
        </w:rPr>
      </w:pPr>
      <w:r w:rsidRPr="002A1409">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2A1409" w:rsidRDefault="005F7DCD" w:rsidP="004C1BDC">
      <w:pPr>
        <w:ind w:left="1152" w:hanging="432"/>
        <w:jc w:val="both"/>
        <w:rPr>
          <w:rFonts w:cs="Arial"/>
          <w:i w:val="0"/>
        </w:rPr>
      </w:pPr>
    </w:p>
    <w:p w14:paraId="0A87083F" w14:textId="77777777" w:rsidR="005F7DCD" w:rsidRPr="002A1409" w:rsidRDefault="005F7DCD" w:rsidP="004C1BDC">
      <w:pPr>
        <w:numPr>
          <w:ilvl w:val="0"/>
          <w:numId w:val="11"/>
        </w:numPr>
        <w:jc w:val="both"/>
        <w:rPr>
          <w:rFonts w:cs="Arial"/>
          <w:i w:val="0"/>
        </w:rPr>
      </w:pPr>
      <w:r w:rsidRPr="002A1409">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2A1409" w:rsidRDefault="005F7DCD" w:rsidP="004C1BDC">
      <w:pPr>
        <w:ind w:left="1152" w:hanging="432"/>
        <w:jc w:val="both"/>
        <w:rPr>
          <w:rFonts w:cs="Arial"/>
          <w:i w:val="0"/>
        </w:rPr>
      </w:pPr>
    </w:p>
    <w:p w14:paraId="27A1E683" w14:textId="2B6A1864" w:rsidR="005F7DCD" w:rsidRPr="002A1409" w:rsidRDefault="005F7DCD" w:rsidP="004C1BDC">
      <w:pPr>
        <w:numPr>
          <w:ilvl w:val="0"/>
          <w:numId w:val="11"/>
        </w:numPr>
        <w:jc w:val="both"/>
        <w:rPr>
          <w:rFonts w:cs="Arial"/>
          <w:i w:val="0"/>
        </w:rPr>
      </w:pPr>
      <w:r w:rsidRPr="002A1409">
        <w:rPr>
          <w:rFonts w:cs="Arial"/>
          <w:i w:val="0"/>
        </w:rPr>
        <w:t xml:space="preserve"> La comprobación de que algún licitante ha acordado con otro u otros elevar el costo de los trabajos o cualquier otro acuerdo que tenga como fin obtener una ventaja sobre los demás </w:t>
      </w:r>
      <w:r w:rsidR="00ED5832">
        <w:rPr>
          <w:rFonts w:cs="Arial"/>
          <w:i w:val="0"/>
        </w:rPr>
        <w:t>concursantes</w:t>
      </w:r>
      <w:r w:rsidRPr="002A1409">
        <w:rPr>
          <w:rFonts w:cs="Arial"/>
          <w:i w:val="0"/>
        </w:rPr>
        <w:t>. (Artículo 41 fracción VI del Reglamento de Ley de Obras Públicas y Servicios Relacionados con las Mismas del Estado de Quintana Roo);</w:t>
      </w:r>
    </w:p>
    <w:p w14:paraId="0914F68D" w14:textId="77777777" w:rsidR="005F7DCD" w:rsidRPr="002A1409" w:rsidRDefault="005F7DCD" w:rsidP="004C1BDC">
      <w:pPr>
        <w:ind w:left="1152" w:hanging="432"/>
        <w:jc w:val="both"/>
        <w:rPr>
          <w:rFonts w:cs="Arial"/>
          <w:i w:val="0"/>
        </w:rPr>
      </w:pPr>
    </w:p>
    <w:p w14:paraId="0443333A" w14:textId="77777777" w:rsidR="005F7DCD" w:rsidRPr="002A1409" w:rsidRDefault="005F7DCD" w:rsidP="004C1BDC">
      <w:pPr>
        <w:numPr>
          <w:ilvl w:val="0"/>
          <w:numId w:val="11"/>
        </w:numPr>
        <w:jc w:val="both"/>
        <w:rPr>
          <w:rFonts w:cs="Arial"/>
          <w:i w:val="0"/>
        </w:rPr>
      </w:pPr>
      <w:r w:rsidRPr="002A1409">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2A1409" w:rsidRDefault="005F7DCD" w:rsidP="004C1BDC">
      <w:pPr>
        <w:ind w:left="1152" w:hanging="432"/>
        <w:jc w:val="both"/>
        <w:rPr>
          <w:rFonts w:cs="Arial"/>
          <w:i w:val="0"/>
        </w:rPr>
      </w:pPr>
    </w:p>
    <w:p w14:paraId="217F67A7" w14:textId="77777777" w:rsidR="005F7DCD" w:rsidRPr="002A1409" w:rsidRDefault="005F7DCD" w:rsidP="004C1BDC">
      <w:pPr>
        <w:numPr>
          <w:ilvl w:val="0"/>
          <w:numId w:val="11"/>
        </w:numPr>
        <w:tabs>
          <w:tab w:val="left" w:pos="1701"/>
        </w:tabs>
        <w:jc w:val="both"/>
        <w:rPr>
          <w:rFonts w:cs="Arial"/>
          <w:i w:val="0"/>
        </w:rPr>
      </w:pPr>
      <w:r w:rsidRPr="002A1409">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2A1409" w:rsidRDefault="005F7DCD" w:rsidP="004C1BDC">
      <w:pPr>
        <w:ind w:left="1152" w:hanging="432"/>
        <w:jc w:val="both"/>
        <w:rPr>
          <w:rFonts w:cs="Arial"/>
          <w:i w:val="0"/>
        </w:rPr>
      </w:pPr>
    </w:p>
    <w:p w14:paraId="4ADC9B6B" w14:textId="77777777" w:rsidR="005F7DCD" w:rsidRPr="002A1409" w:rsidRDefault="005F7DCD" w:rsidP="004C1BDC">
      <w:pPr>
        <w:numPr>
          <w:ilvl w:val="0"/>
          <w:numId w:val="11"/>
        </w:numPr>
        <w:jc w:val="both"/>
        <w:rPr>
          <w:rFonts w:cs="Arial"/>
          <w:i w:val="0"/>
        </w:rPr>
      </w:pPr>
      <w:r w:rsidRPr="002A1409">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2A1409" w:rsidRDefault="005F7DCD" w:rsidP="004C1BDC">
      <w:pPr>
        <w:ind w:left="1152" w:hanging="432"/>
        <w:jc w:val="both"/>
        <w:rPr>
          <w:rFonts w:cs="Arial"/>
          <w:i w:val="0"/>
        </w:rPr>
      </w:pPr>
    </w:p>
    <w:p w14:paraId="0824ACD0" w14:textId="77777777" w:rsidR="005F7DCD" w:rsidRPr="002A1409" w:rsidRDefault="005F7DCD" w:rsidP="004C1BDC">
      <w:pPr>
        <w:numPr>
          <w:ilvl w:val="0"/>
          <w:numId w:val="11"/>
        </w:numPr>
        <w:jc w:val="both"/>
        <w:rPr>
          <w:rFonts w:cs="Arial"/>
          <w:i w:val="0"/>
        </w:rPr>
      </w:pPr>
      <w:r w:rsidRPr="002A1409">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2A1409" w:rsidRDefault="005F7DCD" w:rsidP="004C1BDC">
      <w:pPr>
        <w:ind w:left="1152" w:hanging="432"/>
        <w:jc w:val="both"/>
        <w:rPr>
          <w:rFonts w:cs="Arial"/>
          <w:i w:val="0"/>
        </w:rPr>
      </w:pPr>
    </w:p>
    <w:p w14:paraId="46D9F795" w14:textId="77777777" w:rsidR="005F7DCD" w:rsidRPr="002A1409" w:rsidRDefault="005F7DCD" w:rsidP="004C1BDC">
      <w:pPr>
        <w:numPr>
          <w:ilvl w:val="0"/>
          <w:numId w:val="11"/>
        </w:numPr>
        <w:jc w:val="both"/>
        <w:rPr>
          <w:rFonts w:cs="Arial"/>
          <w:i w:val="0"/>
        </w:rPr>
      </w:pPr>
      <w:r w:rsidRPr="002A1409">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2A1409" w:rsidRDefault="005F7DCD" w:rsidP="004C1BDC">
      <w:pPr>
        <w:ind w:left="1152" w:hanging="432"/>
        <w:jc w:val="both"/>
        <w:rPr>
          <w:rFonts w:cs="Arial"/>
          <w:i w:val="0"/>
        </w:rPr>
      </w:pPr>
    </w:p>
    <w:p w14:paraId="0702854E" w14:textId="77777777" w:rsidR="005F7DCD" w:rsidRPr="002A1409" w:rsidRDefault="005F7DCD" w:rsidP="004C1BDC">
      <w:pPr>
        <w:numPr>
          <w:ilvl w:val="0"/>
          <w:numId w:val="11"/>
        </w:numPr>
        <w:jc w:val="both"/>
        <w:rPr>
          <w:rFonts w:cs="Arial"/>
          <w:i w:val="0"/>
        </w:rPr>
      </w:pPr>
      <w:r w:rsidRPr="002A1409">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2A1409" w:rsidRDefault="005F7DCD" w:rsidP="004C1BDC">
      <w:pPr>
        <w:ind w:left="1152" w:hanging="432"/>
        <w:jc w:val="both"/>
        <w:rPr>
          <w:rFonts w:cs="Arial"/>
          <w:i w:val="0"/>
        </w:rPr>
      </w:pPr>
    </w:p>
    <w:p w14:paraId="296F868A" w14:textId="77777777" w:rsidR="005F7DCD" w:rsidRPr="002A1409" w:rsidRDefault="005F7DCD" w:rsidP="004C1BDC">
      <w:pPr>
        <w:numPr>
          <w:ilvl w:val="0"/>
          <w:numId w:val="11"/>
        </w:numPr>
        <w:jc w:val="both"/>
        <w:rPr>
          <w:rFonts w:cs="Arial"/>
          <w:i w:val="0"/>
        </w:rPr>
      </w:pPr>
      <w:r w:rsidRPr="002A1409">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2A1409" w:rsidRDefault="005F7DCD" w:rsidP="004C1BDC">
      <w:pPr>
        <w:jc w:val="both"/>
        <w:rPr>
          <w:rFonts w:cs="Arial"/>
          <w:i w:val="0"/>
        </w:rPr>
      </w:pPr>
    </w:p>
    <w:p w14:paraId="456A6B59" w14:textId="77777777" w:rsidR="005F7DCD" w:rsidRPr="002A1409" w:rsidRDefault="005F7DCD" w:rsidP="004C1BDC">
      <w:pPr>
        <w:numPr>
          <w:ilvl w:val="0"/>
          <w:numId w:val="11"/>
        </w:numPr>
        <w:jc w:val="both"/>
        <w:rPr>
          <w:rFonts w:cs="Arial"/>
          <w:i w:val="0"/>
        </w:rPr>
      </w:pPr>
      <w:r w:rsidRPr="002A1409">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2A1409" w:rsidRDefault="005F7DCD" w:rsidP="004C1BDC">
      <w:pPr>
        <w:jc w:val="both"/>
        <w:rPr>
          <w:rFonts w:cs="Arial"/>
          <w:i w:val="0"/>
        </w:rPr>
      </w:pPr>
    </w:p>
    <w:p w14:paraId="3F8B6267" w14:textId="77777777" w:rsidR="005F7DCD" w:rsidRPr="002A1409" w:rsidRDefault="005F7DCD" w:rsidP="00CA5293">
      <w:pPr>
        <w:jc w:val="both"/>
        <w:rPr>
          <w:rFonts w:cs="Arial"/>
          <w:i w:val="0"/>
        </w:rPr>
      </w:pPr>
      <w:r w:rsidRPr="002A1409">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2A1409">
        <w:rPr>
          <w:rFonts w:cs="Arial"/>
          <w:b/>
          <w:i w:val="0"/>
        </w:rPr>
        <w:t>(</w:t>
      </w:r>
      <w:r w:rsidRPr="002A1409">
        <w:rPr>
          <w:rFonts w:cs="Arial"/>
          <w:i w:val="0"/>
        </w:rPr>
        <w:t>Artículo 23 de la Ley de Obras Públicas y Servicios Relacionados con las Mismas del Estado de Quintana Roo.)</w:t>
      </w:r>
    </w:p>
    <w:p w14:paraId="614AEA39" w14:textId="77777777" w:rsidR="005F7DCD" w:rsidRPr="002A1409" w:rsidRDefault="005F7DCD" w:rsidP="00CA5293">
      <w:pPr>
        <w:ind w:left="180"/>
        <w:jc w:val="both"/>
        <w:rPr>
          <w:rFonts w:cs="Arial"/>
          <w:i w:val="0"/>
        </w:rPr>
      </w:pPr>
    </w:p>
    <w:p w14:paraId="120880A0" w14:textId="77777777" w:rsidR="005F7DCD" w:rsidRPr="002A1409" w:rsidRDefault="005F7DCD" w:rsidP="004C1BDC">
      <w:pPr>
        <w:ind w:left="567" w:hanging="567"/>
        <w:jc w:val="both"/>
        <w:rPr>
          <w:rFonts w:cs="Arial"/>
          <w:i w:val="0"/>
        </w:rPr>
      </w:pPr>
      <w:r w:rsidRPr="002A1409">
        <w:rPr>
          <w:rFonts w:cs="Arial"/>
          <w:b/>
          <w:i w:val="0"/>
        </w:rPr>
        <w:t>5.4</w:t>
      </w:r>
      <w:r w:rsidRPr="002A1409">
        <w:rPr>
          <w:rFonts w:cs="Arial"/>
          <w:b/>
          <w:i w:val="0"/>
        </w:rPr>
        <w:tab/>
        <w:t>CRITERIOS PARA LA EVALUACIÓN DE LAS PROPOSICIONES MEDIANTE EL MECANISMO DE EVALUACIÓN BINARIO.</w:t>
      </w:r>
    </w:p>
    <w:p w14:paraId="6B3B2D86" w14:textId="77777777" w:rsidR="005F7DCD" w:rsidRPr="002A1409" w:rsidRDefault="005F7DCD" w:rsidP="004C1BDC">
      <w:pPr>
        <w:jc w:val="both"/>
        <w:rPr>
          <w:rFonts w:cs="Arial"/>
          <w:i w:val="0"/>
        </w:rPr>
      </w:pPr>
    </w:p>
    <w:p w14:paraId="584E5EBF" w14:textId="77777777" w:rsidR="005F7DCD" w:rsidRPr="002A1409" w:rsidRDefault="005F7DCD" w:rsidP="00BA2628">
      <w:pPr>
        <w:ind w:left="142"/>
        <w:jc w:val="both"/>
        <w:rPr>
          <w:rFonts w:cs="Arial"/>
          <w:i w:val="0"/>
        </w:rPr>
      </w:pPr>
      <w:r w:rsidRPr="002A1409">
        <w:rPr>
          <w:rFonts w:cs="Arial"/>
          <w:i w:val="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2A1409" w:rsidRDefault="005F7DCD" w:rsidP="00BA2628">
      <w:pPr>
        <w:ind w:left="720" w:hanging="720"/>
        <w:jc w:val="both"/>
        <w:rPr>
          <w:rFonts w:cs="Arial"/>
          <w:i w:val="0"/>
        </w:rPr>
      </w:pPr>
    </w:p>
    <w:p w14:paraId="7499FF46" w14:textId="258EE894" w:rsidR="005F7DCD" w:rsidRPr="002A1409" w:rsidRDefault="005F7DCD" w:rsidP="00BA2628">
      <w:pPr>
        <w:ind w:left="142"/>
        <w:jc w:val="both"/>
        <w:rPr>
          <w:rFonts w:cs="Arial"/>
          <w:i w:val="0"/>
        </w:rPr>
      </w:pPr>
      <w:r w:rsidRPr="002A1409">
        <w:rPr>
          <w:rFonts w:cs="Arial"/>
          <w:i w:val="0"/>
        </w:rPr>
        <w:t xml:space="preserve">Una vez hecha la evaluación de las proposiciones, el contrato se adjudicará de entre los </w:t>
      </w:r>
      <w:r w:rsidR="00ED5832">
        <w:rPr>
          <w:rFonts w:cs="Arial"/>
          <w:i w:val="0"/>
        </w:rPr>
        <w:t>concursantes</w:t>
      </w:r>
      <w:r w:rsidRPr="002A1409">
        <w:rPr>
          <w:rFonts w:cs="Arial"/>
          <w:i w:val="0"/>
        </w:rPr>
        <w:t>,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2A1409" w:rsidRDefault="005F7DCD" w:rsidP="00BA2628">
      <w:pPr>
        <w:ind w:left="720" w:hanging="720"/>
        <w:jc w:val="both"/>
        <w:rPr>
          <w:rFonts w:cs="Arial"/>
          <w:i w:val="0"/>
        </w:rPr>
      </w:pPr>
    </w:p>
    <w:p w14:paraId="6C3451F2" w14:textId="77777777" w:rsidR="005F7DCD" w:rsidRPr="002A1409" w:rsidRDefault="005F7DCD" w:rsidP="00BA2628">
      <w:pPr>
        <w:ind w:left="142"/>
        <w:jc w:val="both"/>
        <w:rPr>
          <w:rFonts w:cs="Arial"/>
          <w:i w:val="0"/>
        </w:rPr>
      </w:pPr>
      <w:r w:rsidRPr="002A1409">
        <w:rPr>
          <w:rFonts w:cs="Arial"/>
          <w:i w:val="0"/>
        </w:rPr>
        <w:t xml:space="preserve">Si resultare que dos </w:t>
      </w:r>
      <w:proofErr w:type="spellStart"/>
      <w:r w:rsidRPr="002A1409">
        <w:rPr>
          <w:rFonts w:cs="Arial"/>
          <w:i w:val="0"/>
        </w:rPr>
        <w:t>ó</w:t>
      </w:r>
      <w:proofErr w:type="spellEnd"/>
      <w:r w:rsidRPr="002A1409">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2A1409" w:rsidRDefault="005F7DCD" w:rsidP="00BA2628">
      <w:pPr>
        <w:ind w:left="142"/>
        <w:jc w:val="both"/>
        <w:rPr>
          <w:rFonts w:cs="Arial"/>
          <w:i w:val="0"/>
        </w:rPr>
      </w:pPr>
    </w:p>
    <w:p w14:paraId="4B7A7110" w14:textId="5C8EA75C" w:rsidR="005F7DCD" w:rsidRPr="002A1409" w:rsidRDefault="005F7DCD" w:rsidP="00804918">
      <w:pPr>
        <w:ind w:left="142"/>
        <w:jc w:val="both"/>
        <w:rPr>
          <w:rFonts w:cs="Arial"/>
          <w:i w:val="0"/>
        </w:rPr>
      </w:pPr>
      <w:r w:rsidRPr="002A1409">
        <w:rPr>
          <w:rFonts w:cs="Arial"/>
          <w:i w:val="0"/>
        </w:rPr>
        <w:t xml:space="preserve">Las proposiciones desechadas en este procedimiento de contratación, podrán ser devueltas a los </w:t>
      </w:r>
      <w:r w:rsidR="00F641E8" w:rsidRPr="002A1409">
        <w:rPr>
          <w:rFonts w:cs="Arial"/>
          <w:i w:val="0"/>
        </w:rPr>
        <w:t>participantes</w:t>
      </w:r>
      <w:r w:rsidR="00156CE0" w:rsidRPr="002A1409">
        <w:rPr>
          <w:rFonts w:cs="Arial"/>
          <w:i w:val="0"/>
        </w:rPr>
        <w:t xml:space="preserve"> </w:t>
      </w:r>
      <w:r w:rsidRPr="002A1409">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2A1409" w:rsidRDefault="005F7DCD" w:rsidP="00BA2628">
      <w:pPr>
        <w:ind w:left="142"/>
        <w:jc w:val="both"/>
        <w:rPr>
          <w:rFonts w:cs="Arial"/>
          <w:i w:val="0"/>
        </w:rPr>
      </w:pPr>
    </w:p>
    <w:p w14:paraId="2A969479" w14:textId="77777777" w:rsidR="005F7DCD" w:rsidRPr="002A1409" w:rsidRDefault="005F7DCD" w:rsidP="00BA2628">
      <w:pPr>
        <w:ind w:left="142"/>
        <w:jc w:val="both"/>
        <w:rPr>
          <w:rFonts w:cs="Arial"/>
          <w:i w:val="0"/>
        </w:rPr>
      </w:pPr>
      <w:r w:rsidRPr="002A1409">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2A1409" w:rsidRDefault="005F7DCD" w:rsidP="004C1BDC">
      <w:pPr>
        <w:pStyle w:val="Texto0"/>
        <w:spacing w:after="0" w:line="240" w:lineRule="auto"/>
        <w:ind w:firstLine="0"/>
        <w:rPr>
          <w:i w:val="0"/>
          <w:sz w:val="20"/>
          <w:szCs w:val="20"/>
        </w:rPr>
      </w:pPr>
    </w:p>
    <w:p w14:paraId="10F9E2AA"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I.</w:t>
      </w:r>
      <w:r w:rsidRPr="002A1409">
        <w:rPr>
          <w:b/>
          <w:i w:val="0"/>
          <w:sz w:val="20"/>
          <w:szCs w:val="20"/>
        </w:rPr>
        <w:tab/>
      </w:r>
      <w:r w:rsidRPr="002A1409">
        <w:rPr>
          <w:i w:val="0"/>
          <w:sz w:val="20"/>
          <w:szCs w:val="20"/>
        </w:rPr>
        <w:t>Que cada documento contenga toda la información solicitada;</w:t>
      </w:r>
    </w:p>
    <w:p w14:paraId="5D793CBE" w14:textId="77777777" w:rsidR="005F7DCD" w:rsidRPr="002A1409" w:rsidRDefault="005F7DCD" w:rsidP="004C1BDC">
      <w:pPr>
        <w:pStyle w:val="Texto0"/>
        <w:spacing w:after="0" w:line="240" w:lineRule="auto"/>
        <w:ind w:left="567" w:hanging="567"/>
        <w:rPr>
          <w:i w:val="0"/>
          <w:sz w:val="20"/>
          <w:szCs w:val="20"/>
        </w:rPr>
      </w:pPr>
    </w:p>
    <w:p w14:paraId="0F1C2C94"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II.</w:t>
      </w:r>
      <w:r w:rsidRPr="002A1409">
        <w:rPr>
          <w:b/>
          <w:i w:val="0"/>
          <w:sz w:val="20"/>
          <w:szCs w:val="20"/>
        </w:rPr>
        <w:tab/>
      </w:r>
      <w:r w:rsidRPr="002A1409">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2A1409" w:rsidRDefault="005F7DCD" w:rsidP="004C1BDC">
      <w:pPr>
        <w:pStyle w:val="Texto0"/>
        <w:spacing w:after="0" w:line="240" w:lineRule="auto"/>
        <w:ind w:left="284" w:hanging="284"/>
        <w:rPr>
          <w:i w:val="0"/>
          <w:sz w:val="20"/>
          <w:szCs w:val="20"/>
        </w:rPr>
      </w:pPr>
    </w:p>
    <w:p w14:paraId="21EAA363" w14:textId="3B47F2E1" w:rsidR="005F7DCD" w:rsidRPr="002A1409" w:rsidRDefault="005F7DCD" w:rsidP="004C1BDC">
      <w:pPr>
        <w:pStyle w:val="Texto0"/>
        <w:spacing w:after="0" w:line="240" w:lineRule="auto"/>
        <w:ind w:left="284" w:firstLine="0"/>
        <w:rPr>
          <w:i w:val="0"/>
          <w:sz w:val="20"/>
          <w:szCs w:val="20"/>
        </w:rPr>
      </w:pPr>
      <w:r w:rsidRPr="002A1409">
        <w:rPr>
          <w:i w:val="0"/>
          <w:sz w:val="20"/>
          <w:szCs w:val="20"/>
        </w:rPr>
        <w:t xml:space="preserve">En los aspectos referentes a la experiencia y capacidad técnica que deben cumplir los </w:t>
      </w:r>
      <w:r w:rsidR="00F641E8" w:rsidRPr="002A1409">
        <w:rPr>
          <w:i w:val="0"/>
          <w:sz w:val="20"/>
          <w:szCs w:val="20"/>
        </w:rPr>
        <w:t xml:space="preserve">participantes </w:t>
      </w:r>
      <w:r w:rsidRPr="002A1409">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2A1409" w:rsidRDefault="005F7DCD" w:rsidP="004C1BDC">
      <w:pPr>
        <w:pStyle w:val="Texto0"/>
        <w:spacing w:after="0" w:line="240" w:lineRule="auto"/>
        <w:ind w:left="567" w:hanging="567"/>
        <w:rPr>
          <w:i w:val="0"/>
          <w:sz w:val="20"/>
          <w:szCs w:val="20"/>
        </w:rPr>
      </w:pPr>
    </w:p>
    <w:p w14:paraId="05CE60A7" w14:textId="06693B5D" w:rsidR="005F7DCD" w:rsidRPr="002A1409" w:rsidRDefault="005F7DCD" w:rsidP="004C1BDC">
      <w:pPr>
        <w:pStyle w:val="Texto0"/>
        <w:spacing w:after="0" w:line="240" w:lineRule="auto"/>
        <w:ind w:left="284" w:hanging="284"/>
        <w:rPr>
          <w:i w:val="0"/>
          <w:sz w:val="20"/>
          <w:szCs w:val="20"/>
        </w:rPr>
      </w:pPr>
      <w:r w:rsidRPr="002A1409">
        <w:rPr>
          <w:b/>
          <w:i w:val="0"/>
          <w:sz w:val="20"/>
          <w:szCs w:val="20"/>
        </w:rPr>
        <w:t>III.</w:t>
      </w:r>
      <w:r w:rsidRPr="002A1409">
        <w:rPr>
          <w:b/>
          <w:i w:val="0"/>
          <w:sz w:val="20"/>
          <w:szCs w:val="20"/>
        </w:rPr>
        <w:tab/>
      </w:r>
      <w:r w:rsidRPr="002A1409">
        <w:rPr>
          <w:i w:val="0"/>
          <w:sz w:val="20"/>
          <w:szCs w:val="20"/>
        </w:rPr>
        <w:t xml:space="preserve">Que los </w:t>
      </w:r>
      <w:r w:rsidR="00F641E8" w:rsidRPr="002A1409">
        <w:rPr>
          <w:i w:val="0"/>
          <w:sz w:val="20"/>
          <w:szCs w:val="20"/>
        </w:rPr>
        <w:t xml:space="preserve">participantes </w:t>
      </w:r>
      <w:r w:rsidRPr="002A1409">
        <w:rPr>
          <w:i w:val="0"/>
          <w:sz w:val="20"/>
          <w:szCs w:val="20"/>
        </w:rPr>
        <w:t>cuenten con la maquinaria y equipo adecuado, suficiente y necesario, sea o no propio, para desarrollar los trabajos que se convocan;</w:t>
      </w:r>
    </w:p>
    <w:p w14:paraId="595EA77B" w14:textId="77777777" w:rsidR="005F7DCD" w:rsidRPr="002A1409" w:rsidRDefault="005F7DCD" w:rsidP="004C1BDC">
      <w:pPr>
        <w:pStyle w:val="Texto0"/>
        <w:spacing w:after="0" w:line="240" w:lineRule="auto"/>
        <w:ind w:left="567" w:hanging="567"/>
        <w:rPr>
          <w:i w:val="0"/>
          <w:sz w:val="20"/>
          <w:szCs w:val="20"/>
        </w:rPr>
      </w:pPr>
    </w:p>
    <w:p w14:paraId="1F4BF818"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IV.</w:t>
      </w:r>
      <w:r w:rsidRPr="002A1409">
        <w:rPr>
          <w:b/>
          <w:i w:val="0"/>
          <w:sz w:val="20"/>
          <w:szCs w:val="20"/>
        </w:rPr>
        <w:tab/>
      </w:r>
      <w:r w:rsidRPr="002A1409">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2A1409" w:rsidRDefault="005F7DCD" w:rsidP="004C1BDC">
      <w:pPr>
        <w:pStyle w:val="Texto0"/>
        <w:ind w:left="567" w:hanging="567"/>
        <w:rPr>
          <w:i w:val="0"/>
          <w:sz w:val="20"/>
          <w:szCs w:val="20"/>
        </w:rPr>
      </w:pPr>
    </w:p>
    <w:p w14:paraId="1101EA6B"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V.</w:t>
      </w:r>
      <w:r w:rsidRPr="002A1409">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2A1409" w:rsidRDefault="005F7DCD" w:rsidP="004C1BDC">
      <w:pPr>
        <w:pStyle w:val="Texto0"/>
        <w:spacing w:after="0" w:line="240" w:lineRule="auto"/>
        <w:ind w:left="567" w:hanging="567"/>
        <w:rPr>
          <w:i w:val="0"/>
          <w:sz w:val="20"/>
          <w:szCs w:val="20"/>
        </w:rPr>
      </w:pPr>
    </w:p>
    <w:p w14:paraId="14645A9C" w14:textId="1FDFC171" w:rsidR="005F7DCD" w:rsidRPr="002A1409" w:rsidRDefault="005F7DCD" w:rsidP="004C1BDC">
      <w:pPr>
        <w:pStyle w:val="Texto0"/>
        <w:spacing w:after="0" w:line="240" w:lineRule="auto"/>
        <w:ind w:left="426" w:hanging="426"/>
        <w:rPr>
          <w:i w:val="0"/>
          <w:sz w:val="20"/>
          <w:szCs w:val="20"/>
        </w:rPr>
      </w:pPr>
      <w:r w:rsidRPr="002A1409">
        <w:rPr>
          <w:b/>
          <w:i w:val="0"/>
          <w:sz w:val="20"/>
          <w:szCs w:val="20"/>
        </w:rPr>
        <w:t>VI.</w:t>
      </w:r>
      <w:r w:rsidRPr="002A1409">
        <w:rPr>
          <w:i w:val="0"/>
          <w:sz w:val="20"/>
          <w:szCs w:val="20"/>
        </w:rPr>
        <w:tab/>
        <w:t xml:space="preserve">Se verificará en los estados financieros de los </w:t>
      </w:r>
      <w:r w:rsidR="00ED5832">
        <w:rPr>
          <w:i w:val="0"/>
          <w:sz w:val="20"/>
          <w:szCs w:val="20"/>
        </w:rPr>
        <w:t>concursantes</w:t>
      </w:r>
      <w:r w:rsidRPr="002A1409">
        <w:rPr>
          <w:i w:val="0"/>
          <w:sz w:val="20"/>
          <w:szCs w:val="20"/>
        </w:rPr>
        <w:t>, entre otros, los siguientes aspectos:</w:t>
      </w:r>
    </w:p>
    <w:p w14:paraId="68F4C15A" w14:textId="77777777" w:rsidR="005F7DCD" w:rsidRPr="002A1409" w:rsidRDefault="005F7DCD" w:rsidP="004C1BDC">
      <w:pPr>
        <w:pStyle w:val="Texto0"/>
        <w:spacing w:after="0" w:line="240" w:lineRule="auto"/>
        <w:ind w:left="567" w:hanging="567"/>
        <w:rPr>
          <w:i w:val="0"/>
          <w:sz w:val="20"/>
          <w:szCs w:val="20"/>
        </w:rPr>
      </w:pPr>
    </w:p>
    <w:p w14:paraId="10AA79C2" w14:textId="77777777" w:rsidR="005F7DCD" w:rsidRPr="002A1409" w:rsidRDefault="005F7DCD" w:rsidP="004C1BDC">
      <w:pPr>
        <w:pStyle w:val="Texto0"/>
        <w:ind w:left="709" w:hanging="283"/>
        <w:rPr>
          <w:i w:val="0"/>
          <w:sz w:val="20"/>
          <w:szCs w:val="20"/>
        </w:rPr>
      </w:pPr>
      <w:r w:rsidRPr="002A1409">
        <w:rPr>
          <w:b/>
          <w:i w:val="0"/>
          <w:sz w:val="20"/>
          <w:szCs w:val="20"/>
        </w:rPr>
        <w:t>a)</w:t>
      </w:r>
      <w:r w:rsidRPr="002A1409">
        <w:rPr>
          <w:b/>
          <w:i w:val="0"/>
          <w:sz w:val="20"/>
          <w:szCs w:val="20"/>
        </w:rPr>
        <w:tab/>
      </w:r>
      <w:r w:rsidRPr="002A1409">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2A1409" w:rsidRDefault="005F7DCD" w:rsidP="004C1BDC">
      <w:pPr>
        <w:pStyle w:val="Texto0"/>
        <w:ind w:left="709" w:hanging="283"/>
        <w:rPr>
          <w:i w:val="0"/>
          <w:sz w:val="20"/>
          <w:szCs w:val="20"/>
        </w:rPr>
      </w:pPr>
      <w:r w:rsidRPr="002A1409">
        <w:rPr>
          <w:b/>
          <w:i w:val="0"/>
          <w:sz w:val="20"/>
          <w:szCs w:val="20"/>
        </w:rPr>
        <w:t>b)</w:t>
      </w:r>
      <w:r w:rsidRPr="002A1409">
        <w:rPr>
          <w:b/>
          <w:i w:val="0"/>
          <w:sz w:val="20"/>
          <w:szCs w:val="20"/>
        </w:rPr>
        <w:tab/>
      </w:r>
      <w:r w:rsidRPr="002A1409">
        <w:rPr>
          <w:i w:val="0"/>
          <w:sz w:val="20"/>
          <w:szCs w:val="20"/>
        </w:rPr>
        <w:t>Que el licitante tenga capacidad para pagar sus obligaciones, y</w:t>
      </w:r>
    </w:p>
    <w:p w14:paraId="6400BD5D" w14:textId="77777777" w:rsidR="005F7DCD" w:rsidRPr="002A1409" w:rsidRDefault="005F7DCD" w:rsidP="00BA2628">
      <w:pPr>
        <w:pStyle w:val="Texto0"/>
        <w:ind w:left="709" w:hanging="283"/>
        <w:rPr>
          <w:i w:val="0"/>
          <w:sz w:val="20"/>
          <w:szCs w:val="20"/>
        </w:rPr>
      </w:pPr>
      <w:r w:rsidRPr="002A1409">
        <w:rPr>
          <w:b/>
          <w:i w:val="0"/>
          <w:sz w:val="20"/>
          <w:szCs w:val="20"/>
        </w:rPr>
        <w:t>c)</w:t>
      </w:r>
      <w:r w:rsidRPr="002A1409">
        <w:rPr>
          <w:b/>
          <w:i w:val="0"/>
          <w:sz w:val="20"/>
          <w:szCs w:val="20"/>
        </w:rPr>
        <w:tab/>
      </w:r>
      <w:r w:rsidRPr="002A1409">
        <w:rPr>
          <w:i w:val="0"/>
          <w:sz w:val="20"/>
          <w:szCs w:val="20"/>
        </w:rPr>
        <w:t>El grado en que el licitante depende del endeudamiento y la rentabilidad de la empresa, y</w:t>
      </w:r>
    </w:p>
    <w:p w14:paraId="0B6D861C" w14:textId="77777777" w:rsidR="005F7DCD" w:rsidRPr="002A1409" w:rsidRDefault="005F7DCD" w:rsidP="00BA2628">
      <w:pPr>
        <w:pStyle w:val="Texto0"/>
        <w:ind w:left="709" w:hanging="283"/>
        <w:rPr>
          <w:i w:val="0"/>
          <w:sz w:val="20"/>
          <w:szCs w:val="20"/>
        </w:rPr>
      </w:pPr>
    </w:p>
    <w:p w14:paraId="03BE942D" w14:textId="77777777" w:rsidR="005F7DCD" w:rsidRPr="002A1409" w:rsidRDefault="005F7DCD" w:rsidP="004C1BDC">
      <w:pPr>
        <w:pStyle w:val="Texto0"/>
        <w:spacing w:after="0" w:line="240" w:lineRule="auto"/>
        <w:ind w:left="426" w:hanging="426"/>
        <w:rPr>
          <w:i w:val="0"/>
          <w:sz w:val="20"/>
          <w:szCs w:val="20"/>
        </w:rPr>
      </w:pPr>
      <w:r w:rsidRPr="002A1409">
        <w:rPr>
          <w:b/>
          <w:i w:val="0"/>
          <w:sz w:val="20"/>
          <w:szCs w:val="20"/>
        </w:rPr>
        <w:t>VII.</w:t>
      </w:r>
      <w:r w:rsidRPr="002A1409">
        <w:rPr>
          <w:b/>
          <w:i w:val="0"/>
          <w:sz w:val="20"/>
          <w:szCs w:val="20"/>
        </w:rPr>
        <w:tab/>
      </w:r>
      <w:r w:rsidRPr="002A1409">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2A1409" w:rsidRDefault="005F7DCD" w:rsidP="004C1BDC">
      <w:pPr>
        <w:pStyle w:val="Texto0"/>
        <w:spacing w:after="0" w:line="240" w:lineRule="auto"/>
        <w:ind w:firstLine="0"/>
        <w:rPr>
          <w:i w:val="0"/>
          <w:sz w:val="20"/>
          <w:szCs w:val="20"/>
        </w:rPr>
      </w:pPr>
    </w:p>
    <w:p w14:paraId="643EED71" w14:textId="77777777" w:rsidR="005F7DCD" w:rsidRPr="002A1409" w:rsidRDefault="005F7DCD" w:rsidP="004C1BDC">
      <w:pPr>
        <w:pStyle w:val="Texto0"/>
        <w:spacing w:after="0" w:line="240" w:lineRule="auto"/>
        <w:ind w:firstLine="0"/>
        <w:rPr>
          <w:i w:val="0"/>
          <w:sz w:val="20"/>
          <w:szCs w:val="20"/>
        </w:rPr>
      </w:pPr>
      <w:r w:rsidRPr="002A1409">
        <w:rPr>
          <w:i w:val="0"/>
          <w:sz w:val="20"/>
          <w:szCs w:val="20"/>
        </w:rPr>
        <w:t>Asimismo, en razón de que las condiciones de pago serán sobre la base de precios unitarios, se verificarán, además, los siguientes aspectos:</w:t>
      </w:r>
    </w:p>
    <w:p w14:paraId="5D27FF43" w14:textId="77777777" w:rsidR="005F7DCD" w:rsidRPr="002A1409"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2A1409" w:rsidRDefault="005F7DCD" w:rsidP="004C1BDC">
      <w:pPr>
        <w:pStyle w:val="Texto0"/>
        <w:tabs>
          <w:tab w:val="left" w:pos="567"/>
        </w:tabs>
        <w:spacing w:after="0" w:line="240" w:lineRule="auto"/>
        <w:ind w:left="567" w:hanging="567"/>
        <w:rPr>
          <w:b/>
          <w:i w:val="0"/>
          <w:sz w:val="20"/>
          <w:szCs w:val="20"/>
        </w:rPr>
      </w:pPr>
      <w:r w:rsidRPr="002A1409">
        <w:rPr>
          <w:b/>
          <w:i w:val="0"/>
          <w:sz w:val="20"/>
          <w:szCs w:val="20"/>
        </w:rPr>
        <w:t>I.</w:t>
      </w:r>
      <w:r w:rsidRPr="002A1409">
        <w:rPr>
          <w:b/>
          <w:i w:val="0"/>
          <w:sz w:val="20"/>
          <w:szCs w:val="20"/>
        </w:rPr>
        <w:tab/>
        <w:t>De los programas:</w:t>
      </w:r>
    </w:p>
    <w:p w14:paraId="44D86208" w14:textId="77777777" w:rsidR="005F7DCD" w:rsidRPr="002A1409" w:rsidRDefault="005F7DCD" w:rsidP="004C1BDC">
      <w:pPr>
        <w:pStyle w:val="Texto0"/>
        <w:tabs>
          <w:tab w:val="left" w:pos="567"/>
        </w:tabs>
        <w:spacing w:after="0" w:line="240" w:lineRule="auto"/>
        <w:ind w:left="567" w:hanging="567"/>
        <w:rPr>
          <w:i w:val="0"/>
          <w:sz w:val="20"/>
          <w:szCs w:val="20"/>
        </w:rPr>
      </w:pPr>
    </w:p>
    <w:p w14:paraId="3C35948A" w14:textId="77777777" w:rsidR="005F7DCD" w:rsidRPr="002A1409" w:rsidRDefault="005F7DCD" w:rsidP="004C1BDC">
      <w:pPr>
        <w:pStyle w:val="Texto0"/>
        <w:ind w:left="851" w:hanging="284"/>
        <w:rPr>
          <w:i w:val="0"/>
          <w:sz w:val="20"/>
          <w:szCs w:val="20"/>
        </w:rPr>
      </w:pPr>
      <w:r w:rsidRPr="002A1409">
        <w:rPr>
          <w:b/>
          <w:i w:val="0"/>
          <w:sz w:val="20"/>
          <w:szCs w:val="20"/>
        </w:rPr>
        <w:t>a)</w:t>
      </w:r>
      <w:r w:rsidRPr="002A1409">
        <w:rPr>
          <w:b/>
          <w:i w:val="0"/>
          <w:sz w:val="20"/>
          <w:szCs w:val="20"/>
        </w:rPr>
        <w:tab/>
      </w:r>
      <w:r w:rsidRPr="002A1409">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2A1409" w:rsidRDefault="005F7DCD" w:rsidP="004C1BDC">
      <w:pPr>
        <w:pStyle w:val="Texto0"/>
        <w:ind w:left="851" w:hanging="284"/>
        <w:rPr>
          <w:i w:val="0"/>
          <w:sz w:val="20"/>
          <w:szCs w:val="20"/>
        </w:rPr>
      </w:pPr>
      <w:r w:rsidRPr="002A1409">
        <w:rPr>
          <w:b/>
          <w:i w:val="0"/>
          <w:sz w:val="20"/>
          <w:szCs w:val="20"/>
        </w:rPr>
        <w:t>b)</w:t>
      </w:r>
      <w:r w:rsidRPr="002A1409">
        <w:rPr>
          <w:b/>
          <w:i w:val="0"/>
          <w:sz w:val="20"/>
          <w:szCs w:val="20"/>
        </w:rPr>
        <w:tab/>
      </w:r>
      <w:r w:rsidRPr="002A1409">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2A1409" w:rsidRDefault="005F7DCD" w:rsidP="004C1BDC">
      <w:pPr>
        <w:pStyle w:val="Texto0"/>
        <w:ind w:left="851" w:hanging="284"/>
        <w:rPr>
          <w:i w:val="0"/>
          <w:sz w:val="20"/>
          <w:szCs w:val="20"/>
        </w:rPr>
      </w:pPr>
      <w:r w:rsidRPr="002A1409">
        <w:rPr>
          <w:b/>
          <w:i w:val="0"/>
          <w:sz w:val="20"/>
          <w:szCs w:val="20"/>
        </w:rPr>
        <w:t>c)</w:t>
      </w:r>
      <w:r w:rsidRPr="002A1409">
        <w:rPr>
          <w:b/>
          <w:i w:val="0"/>
          <w:sz w:val="20"/>
          <w:szCs w:val="20"/>
        </w:rPr>
        <w:tab/>
      </w:r>
      <w:r w:rsidRPr="002A1409">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2A1409" w:rsidRDefault="005F7DCD" w:rsidP="004C1BDC">
      <w:pPr>
        <w:pStyle w:val="Texto0"/>
        <w:ind w:left="851" w:hanging="284"/>
        <w:rPr>
          <w:i w:val="0"/>
          <w:sz w:val="20"/>
          <w:szCs w:val="20"/>
        </w:rPr>
      </w:pPr>
      <w:r w:rsidRPr="002A1409">
        <w:rPr>
          <w:b/>
          <w:i w:val="0"/>
          <w:sz w:val="20"/>
          <w:szCs w:val="20"/>
        </w:rPr>
        <w:t>d)</w:t>
      </w:r>
      <w:r w:rsidRPr="002A1409">
        <w:rPr>
          <w:b/>
          <w:i w:val="0"/>
          <w:sz w:val="20"/>
          <w:szCs w:val="20"/>
        </w:rPr>
        <w:tab/>
      </w:r>
      <w:r w:rsidRPr="002A1409">
        <w:rPr>
          <w:i w:val="0"/>
          <w:sz w:val="20"/>
          <w:szCs w:val="20"/>
        </w:rPr>
        <w:t>Que los suministros sean congruentes con el programa de ejecución general, en caso de que se requiera de equipo, y</w:t>
      </w:r>
    </w:p>
    <w:p w14:paraId="32F19AB5" w14:textId="77777777" w:rsidR="005F7DCD" w:rsidRPr="002A1409" w:rsidRDefault="005F7DCD" w:rsidP="004C1BDC">
      <w:pPr>
        <w:pStyle w:val="Texto0"/>
        <w:spacing w:after="0" w:line="240" w:lineRule="auto"/>
        <w:ind w:left="851" w:hanging="284"/>
        <w:rPr>
          <w:i w:val="0"/>
          <w:sz w:val="20"/>
          <w:szCs w:val="20"/>
        </w:rPr>
      </w:pPr>
      <w:r w:rsidRPr="002A1409">
        <w:rPr>
          <w:b/>
          <w:i w:val="0"/>
          <w:sz w:val="20"/>
          <w:szCs w:val="20"/>
        </w:rPr>
        <w:lastRenderedPageBreak/>
        <w:t>e)</w:t>
      </w:r>
      <w:r w:rsidRPr="002A1409">
        <w:rPr>
          <w:b/>
          <w:i w:val="0"/>
          <w:sz w:val="20"/>
          <w:szCs w:val="20"/>
        </w:rPr>
        <w:tab/>
      </w:r>
      <w:r w:rsidRPr="002A1409">
        <w:rPr>
          <w:i w:val="0"/>
          <w:sz w:val="20"/>
          <w:szCs w:val="20"/>
        </w:rPr>
        <w:t>Que los insumos propuestos por el licitante correspondan a los periodos presentados en los programas;</w:t>
      </w:r>
    </w:p>
    <w:p w14:paraId="79C8E958" w14:textId="77777777" w:rsidR="005F7DCD" w:rsidRPr="002A1409" w:rsidRDefault="005F7DCD" w:rsidP="004C1BDC">
      <w:pPr>
        <w:pStyle w:val="Texto0"/>
        <w:spacing w:after="0" w:line="240" w:lineRule="auto"/>
        <w:ind w:firstLine="0"/>
        <w:rPr>
          <w:i w:val="0"/>
          <w:sz w:val="20"/>
          <w:szCs w:val="20"/>
        </w:rPr>
      </w:pPr>
    </w:p>
    <w:p w14:paraId="2BACBBC6" w14:textId="77777777" w:rsidR="005F7DCD" w:rsidRPr="002A1409" w:rsidRDefault="005F7DCD" w:rsidP="004C1BDC">
      <w:pPr>
        <w:pStyle w:val="Texto0"/>
        <w:tabs>
          <w:tab w:val="left" w:pos="567"/>
        </w:tabs>
        <w:spacing w:after="0" w:line="240" w:lineRule="auto"/>
        <w:ind w:left="567" w:hanging="567"/>
        <w:rPr>
          <w:b/>
          <w:i w:val="0"/>
          <w:sz w:val="20"/>
          <w:szCs w:val="20"/>
        </w:rPr>
      </w:pPr>
      <w:r w:rsidRPr="002A1409">
        <w:rPr>
          <w:b/>
          <w:i w:val="0"/>
          <w:sz w:val="20"/>
          <w:szCs w:val="20"/>
        </w:rPr>
        <w:t>II.</w:t>
      </w:r>
      <w:r w:rsidRPr="002A1409">
        <w:rPr>
          <w:b/>
          <w:i w:val="0"/>
          <w:sz w:val="20"/>
          <w:szCs w:val="20"/>
        </w:rPr>
        <w:tab/>
        <w:t>De la maquinaria y equipo:</w:t>
      </w:r>
    </w:p>
    <w:p w14:paraId="1CAC5680" w14:textId="77777777" w:rsidR="005F7DCD" w:rsidRPr="002A1409" w:rsidRDefault="005F7DCD" w:rsidP="004C1BDC">
      <w:pPr>
        <w:pStyle w:val="Texto0"/>
        <w:tabs>
          <w:tab w:val="left" w:pos="567"/>
        </w:tabs>
        <w:spacing w:after="0" w:line="240" w:lineRule="auto"/>
        <w:ind w:left="567" w:hanging="567"/>
        <w:rPr>
          <w:i w:val="0"/>
          <w:sz w:val="20"/>
          <w:szCs w:val="20"/>
        </w:rPr>
      </w:pPr>
    </w:p>
    <w:p w14:paraId="1A7F2F7D" w14:textId="77777777" w:rsidR="005F7DCD" w:rsidRPr="002A1409" w:rsidRDefault="005F7DCD" w:rsidP="004C1BDC">
      <w:pPr>
        <w:pStyle w:val="Texto0"/>
        <w:spacing w:line="240" w:lineRule="auto"/>
        <w:ind w:left="851" w:hanging="284"/>
        <w:rPr>
          <w:i w:val="0"/>
          <w:sz w:val="20"/>
          <w:szCs w:val="20"/>
        </w:rPr>
      </w:pPr>
      <w:r w:rsidRPr="002A1409">
        <w:rPr>
          <w:b/>
          <w:i w:val="0"/>
          <w:sz w:val="20"/>
          <w:szCs w:val="20"/>
        </w:rPr>
        <w:t>a)</w:t>
      </w:r>
      <w:r w:rsidRPr="002A1409">
        <w:rPr>
          <w:b/>
          <w:i w:val="0"/>
          <w:sz w:val="20"/>
          <w:szCs w:val="20"/>
        </w:rPr>
        <w:tab/>
      </w:r>
      <w:r w:rsidRPr="002A1409">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2A1409" w:rsidRDefault="005F7DCD" w:rsidP="004C1BDC">
      <w:pPr>
        <w:pStyle w:val="Texto0"/>
        <w:ind w:left="851" w:hanging="284"/>
        <w:rPr>
          <w:i w:val="0"/>
          <w:sz w:val="20"/>
          <w:szCs w:val="20"/>
        </w:rPr>
      </w:pPr>
      <w:r w:rsidRPr="002A1409">
        <w:rPr>
          <w:b/>
          <w:i w:val="0"/>
          <w:sz w:val="20"/>
          <w:szCs w:val="20"/>
        </w:rPr>
        <w:t>b)</w:t>
      </w:r>
      <w:r w:rsidRPr="002A1409">
        <w:rPr>
          <w:b/>
          <w:i w:val="0"/>
          <w:sz w:val="20"/>
          <w:szCs w:val="20"/>
        </w:rPr>
        <w:tab/>
      </w:r>
      <w:r w:rsidRPr="002A1409">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2A1409" w:rsidRDefault="005F7DCD" w:rsidP="004C1BDC">
      <w:pPr>
        <w:pStyle w:val="Texto0"/>
        <w:ind w:left="851" w:hanging="284"/>
        <w:rPr>
          <w:i w:val="0"/>
          <w:sz w:val="20"/>
          <w:szCs w:val="20"/>
        </w:rPr>
      </w:pPr>
      <w:r w:rsidRPr="002A1409">
        <w:rPr>
          <w:b/>
          <w:i w:val="0"/>
          <w:sz w:val="20"/>
          <w:szCs w:val="20"/>
        </w:rPr>
        <w:t>c)</w:t>
      </w:r>
      <w:r w:rsidRPr="002A1409">
        <w:rPr>
          <w:b/>
          <w:i w:val="0"/>
          <w:sz w:val="20"/>
          <w:szCs w:val="20"/>
        </w:rPr>
        <w:tab/>
      </w:r>
      <w:r w:rsidRPr="002A1409">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2A1409" w:rsidRDefault="005F7DCD" w:rsidP="004C1BDC">
      <w:pPr>
        <w:pStyle w:val="Texto0"/>
        <w:spacing w:after="0" w:line="240" w:lineRule="auto"/>
        <w:ind w:firstLine="0"/>
        <w:rPr>
          <w:i w:val="0"/>
          <w:sz w:val="20"/>
          <w:szCs w:val="20"/>
        </w:rPr>
      </w:pPr>
    </w:p>
    <w:p w14:paraId="3049252F"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III.</w:t>
      </w:r>
      <w:r w:rsidRPr="002A1409">
        <w:rPr>
          <w:b/>
          <w:i w:val="0"/>
          <w:sz w:val="20"/>
          <w:szCs w:val="20"/>
        </w:rPr>
        <w:tab/>
        <w:t>De los materiales:</w:t>
      </w:r>
    </w:p>
    <w:p w14:paraId="01244116" w14:textId="77777777" w:rsidR="005F7DCD" w:rsidRPr="002A1409" w:rsidRDefault="005F7DCD" w:rsidP="004C1BDC">
      <w:pPr>
        <w:pStyle w:val="Texto0"/>
        <w:tabs>
          <w:tab w:val="left" w:pos="567"/>
        </w:tabs>
        <w:spacing w:after="0" w:line="240" w:lineRule="auto"/>
        <w:ind w:left="567" w:hanging="567"/>
        <w:rPr>
          <w:i w:val="0"/>
          <w:sz w:val="20"/>
          <w:szCs w:val="20"/>
        </w:rPr>
      </w:pPr>
    </w:p>
    <w:p w14:paraId="66E1A7A1" w14:textId="77777777" w:rsidR="005F7DCD" w:rsidRPr="002A1409" w:rsidRDefault="005F7DCD" w:rsidP="004C1BDC">
      <w:pPr>
        <w:pStyle w:val="Texto0"/>
        <w:spacing w:line="240" w:lineRule="auto"/>
        <w:ind w:left="851" w:hanging="284"/>
        <w:rPr>
          <w:i w:val="0"/>
          <w:sz w:val="20"/>
          <w:szCs w:val="20"/>
        </w:rPr>
      </w:pPr>
      <w:r w:rsidRPr="002A1409">
        <w:rPr>
          <w:b/>
          <w:i w:val="0"/>
          <w:sz w:val="20"/>
          <w:szCs w:val="20"/>
        </w:rPr>
        <w:t>a)</w:t>
      </w:r>
      <w:r w:rsidRPr="002A1409">
        <w:rPr>
          <w:b/>
          <w:i w:val="0"/>
          <w:sz w:val="20"/>
          <w:szCs w:val="20"/>
        </w:rPr>
        <w:tab/>
      </w:r>
      <w:r w:rsidRPr="002A1409">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2A1409" w:rsidRDefault="005F7DCD" w:rsidP="004C1BDC">
      <w:pPr>
        <w:pStyle w:val="Texto0"/>
        <w:ind w:left="851" w:hanging="284"/>
        <w:rPr>
          <w:i w:val="0"/>
          <w:sz w:val="20"/>
          <w:szCs w:val="20"/>
        </w:rPr>
      </w:pPr>
      <w:r w:rsidRPr="002A1409">
        <w:rPr>
          <w:b/>
          <w:i w:val="0"/>
          <w:sz w:val="20"/>
          <w:szCs w:val="20"/>
        </w:rPr>
        <w:t>b)</w:t>
      </w:r>
      <w:r w:rsidRPr="002A1409">
        <w:rPr>
          <w:b/>
          <w:i w:val="0"/>
          <w:sz w:val="20"/>
          <w:szCs w:val="20"/>
        </w:rPr>
        <w:tab/>
      </w:r>
      <w:r w:rsidRPr="002A1409">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2A1409" w:rsidRDefault="005F7DCD" w:rsidP="004C1BDC">
      <w:pPr>
        <w:pStyle w:val="Texto0"/>
        <w:spacing w:after="0" w:line="240" w:lineRule="auto"/>
        <w:ind w:firstLine="0"/>
        <w:rPr>
          <w:i w:val="0"/>
          <w:sz w:val="20"/>
          <w:szCs w:val="20"/>
        </w:rPr>
      </w:pPr>
    </w:p>
    <w:p w14:paraId="1EDD8472" w14:textId="77777777" w:rsidR="005F7DCD" w:rsidRPr="002A1409" w:rsidRDefault="005F7DCD" w:rsidP="004C1BDC">
      <w:pPr>
        <w:pStyle w:val="Texto0"/>
        <w:tabs>
          <w:tab w:val="left" w:pos="567"/>
        </w:tabs>
        <w:spacing w:after="0" w:line="240" w:lineRule="auto"/>
        <w:ind w:left="567" w:hanging="567"/>
        <w:rPr>
          <w:b/>
          <w:i w:val="0"/>
          <w:sz w:val="20"/>
          <w:szCs w:val="20"/>
        </w:rPr>
      </w:pPr>
      <w:r w:rsidRPr="002A1409">
        <w:rPr>
          <w:b/>
          <w:i w:val="0"/>
          <w:sz w:val="20"/>
          <w:szCs w:val="20"/>
        </w:rPr>
        <w:t>IV.</w:t>
      </w:r>
      <w:r w:rsidRPr="002A1409">
        <w:rPr>
          <w:b/>
          <w:i w:val="0"/>
          <w:sz w:val="20"/>
          <w:szCs w:val="20"/>
        </w:rPr>
        <w:tab/>
        <w:t>De la mano de obra:</w:t>
      </w:r>
    </w:p>
    <w:p w14:paraId="332ED7DD" w14:textId="77777777" w:rsidR="005F7DCD" w:rsidRPr="002A1409" w:rsidRDefault="005F7DCD" w:rsidP="004C1BDC">
      <w:pPr>
        <w:pStyle w:val="Texto0"/>
        <w:spacing w:after="0" w:line="240" w:lineRule="auto"/>
        <w:ind w:firstLine="0"/>
        <w:rPr>
          <w:i w:val="0"/>
          <w:sz w:val="20"/>
          <w:szCs w:val="20"/>
        </w:rPr>
      </w:pPr>
    </w:p>
    <w:p w14:paraId="271C19F2" w14:textId="77777777" w:rsidR="005F7DCD" w:rsidRPr="002A1409" w:rsidRDefault="005F7DCD" w:rsidP="004C1BDC">
      <w:pPr>
        <w:pStyle w:val="Texto0"/>
        <w:spacing w:after="0" w:line="240" w:lineRule="auto"/>
        <w:ind w:left="851" w:hanging="284"/>
        <w:rPr>
          <w:i w:val="0"/>
          <w:sz w:val="20"/>
          <w:szCs w:val="20"/>
        </w:rPr>
      </w:pPr>
      <w:r w:rsidRPr="002A1409">
        <w:rPr>
          <w:b/>
          <w:i w:val="0"/>
          <w:sz w:val="20"/>
          <w:szCs w:val="20"/>
        </w:rPr>
        <w:t>a)</w:t>
      </w:r>
      <w:r w:rsidRPr="002A1409">
        <w:rPr>
          <w:b/>
          <w:i w:val="0"/>
          <w:sz w:val="20"/>
          <w:szCs w:val="20"/>
        </w:rPr>
        <w:tab/>
      </w:r>
      <w:r w:rsidRPr="002A1409">
        <w:rPr>
          <w:i w:val="0"/>
          <w:sz w:val="20"/>
          <w:szCs w:val="20"/>
        </w:rPr>
        <w:t>Que el personal administrativo, técnico y de servicio sea el adecuado y suficiente para ejecutar los trabajos;</w:t>
      </w:r>
    </w:p>
    <w:p w14:paraId="7C1C1886" w14:textId="77777777" w:rsidR="005F7DCD" w:rsidRPr="002A1409" w:rsidRDefault="005F7DCD" w:rsidP="004C1BDC">
      <w:pPr>
        <w:pStyle w:val="Texto0"/>
        <w:ind w:left="851" w:hanging="284"/>
        <w:rPr>
          <w:i w:val="0"/>
          <w:sz w:val="20"/>
          <w:szCs w:val="20"/>
        </w:rPr>
      </w:pPr>
    </w:p>
    <w:p w14:paraId="5CE5D50C" w14:textId="77777777" w:rsidR="005F7DCD" w:rsidRPr="002A1409" w:rsidRDefault="005F7DCD" w:rsidP="004C1BDC">
      <w:pPr>
        <w:pStyle w:val="Texto0"/>
        <w:ind w:left="851" w:hanging="284"/>
        <w:rPr>
          <w:i w:val="0"/>
          <w:sz w:val="20"/>
          <w:szCs w:val="20"/>
        </w:rPr>
      </w:pPr>
      <w:r w:rsidRPr="002A1409">
        <w:rPr>
          <w:b/>
          <w:i w:val="0"/>
          <w:sz w:val="20"/>
          <w:szCs w:val="20"/>
        </w:rPr>
        <w:t>b)</w:t>
      </w:r>
      <w:r w:rsidRPr="002A1409">
        <w:rPr>
          <w:b/>
          <w:i w:val="0"/>
          <w:sz w:val="20"/>
          <w:szCs w:val="20"/>
        </w:rPr>
        <w:tab/>
      </w:r>
      <w:r w:rsidRPr="002A1409">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2A1409" w:rsidRDefault="005F7DCD" w:rsidP="004C1BDC">
      <w:pPr>
        <w:pStyle w:val="Texto0"/>
        <w:spacing w:after="0" w:line="240" w:lineRule="auto"/>
        <w:ind w:left="851" w:hanging="284"/>
        <w:rPr>
          <w:i w:val="0"/>
          <w:sz w:val="20"/>
          <w:szCs w:val="20"/>
        </w:rPr>
      </w:pPr>
      <w:r w:rsidRPr="002A1409">
        <w:rPr>
          <w:b/>
          <w:i w:val="0"/>
          <w:sz w:val="20"/>
          <w:szCs w:val="20"/>
        </w:rPr>
        <w:t>c)</w:t>
      </w:r>
      <w:r w:rsidRPr="002A1409">
        <w:rPr>
          <w:b/>
          <w:i w:val="0"/>
          <w:sz w:val="20"/>
          <w:szCs w:val="20"/>
        </w:rPr>
        <w:tab/>
      </w:r>
      <w:r w:rsidRPr="002A1409">
        <w:rPr>
          <w:i w:val="0"/>
          <w:sz w:val="20"/>
          <w:szCs w:val="20"/>
        </w:rPr>
        <w:t>Que se hayan considerado trabajadores de la especialidad requerida para la ejecución de los conceptos más significativos.</w:t>
      </w:r>
    </w:p>
    <w:p w14:paraId="291E5A67" w14:textId="77777777" w:rsidR="005F7DCD" w:rsidRPr="002A1409" w:rsidRDefault="005F7DCD" w:rsidP="004C1BDC">
      <w:pPr>
        <w:ind w:left="720" w:hanging="720"/>
        <w:jc w:val="both"/>
        <w:rPr>
          <w:rFonts w:cs="Arial"/>
          <w:i w:val="0"/>
        </w:rPr>
      </w:pPr>
    </w:p>
    <w:p w14:paraId="0C7EF245" w14:textId="77777777" w:rsidR="005F7DCD" w:rsidRPr="002A1409" w:rsidRDefault="005F7DCD" w:rsidP="004C1BDC">
      <w:pPr>
        <w:jc w:val="both"/>
        <w:rPr>
          <w:rFonts w:cs="Arial"/>
          <w:i w:val="0"/>
        </w:rPr>
      </w:pPr>
      <w:r w:rsidRPr="002A1409">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2A1409" w:rsidRDefault="005F7DCD" w:rsidP="004C1BDC">
      <w:pPr>
        <w:ind w:left="720" w:hanging="720"/>
        <w:jc w:val="both"/>
        <w:rPr>
          <w:rFonts w:cs="Arial"/>
          <w:i w:val="0"/>
        </w:rPr>
      </w:pPr>
    </w:p>
    <w:p w14:paraId="7443EAD0"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I.</w:t>
      </w:r>
      <w:r w:rsidRPr="002A1409">
        <w:rPr>
          <w:i w:val="0"/>
          <w:sz w:val="20"/>
          <w:szCs w:val="20"/>
        </w:rPr>
        <w:tab/>
        <w:t>Que cada documento contenga toda la información solicitada, y</w:t>
      </w:r>
    </w:p>
    <w:p w14:paraId="6C941BA1" w14:textId="77777777" w:rsidR="005F7DCD" w:rsidRPr="002A1409" w:rsidRDefault="005F7DCD" w:rsidP="004C1BDC">
      <w:pPr>
        <w:pStyle w:val="Texto0"/>
        <w:spacing w:after="0" w:line="240" w:lineRule="auto"/>
        <w:ind w:left="284" w:hanging="284"/>
        <w:rPr>
          <w:i w:val="0"/>
          <w:sz w:val="20"/>
          <w:szCs w:val="20"/>
        </w:rPr>
      </w:pPr>
    </w:p>
    <w:p w14:paraId="08F4E940" w14:textId="77777777" w:rsidR="005F7DCD" w:rsidRPr="002A1409" w:rsidRDefault="005F7DCD" w:rsidP="004C1BDC">
      <w:pPr>
        <w:pStyle w:val="Texto0"/>
        <w:spacing w:after="0" w:line="240" w:lineRule="auto"/>
        <w:ind w:left="284" w:hanging="284"/>
        <w:rPr>
          <w:i w:val="0"/>
          <w:sz w:val="20"/>
          <w:szCs w:val="20"/>
        </w:rPr>
      </w:pPr>
      <w:r w:rsidRPr="002A1409">
        <w:rPr>
          <w:b/>
          <w:i w:val="0"/>
          <w:sz w:val="20"/>
          <w:szCs w:val="20"/>
        </w:rPr>
        <w:t>II.</w:t>
      </w:r>
      <w:r w:rsidRPr="002A1409">
        <w:rPr>
          <w:b/>
          <w:i w:val="0"/>
          <w:sz w:val="20"/>
          <w:szCs w:val="20"/>
        </w:rPr>
        <w:tab/>
      </w:r>
      <w:r w:rsidRPr="002A1409">
        <w:rPr>
          <w:i w:val="0"/>
          <w:sz w:val="20"/>
          <w:szCs w:val="20"/>
        </w:rPr>
        <w:t xml:space="preserve">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w:t>
      </w:r>
      <w:r w:rsidRPr="002A1409">
        <w:rPr>
          <w:i w:val="0"/>
          <w:sz w:val="20"/>
          <w:szCs w:val="20"/>
        </w:rPr>
        <w:lastRenderedPageBreak/>
        <w:t>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2A1409" w:rsidRDefault="005F7DCD" w:rsidP="004C1BDC">
      <w:pPr>
        <w:pStyle w:val="Texto0"/>
        <w:spacing w:after="0" w:line="240" w:lineRule="auto"/>
        <w:ind w:left="284" w:hanging="284"/>
        <w:rPr>
          <w:i w:val="0"/>
          <w:sz w:val="20"/>
          <w:szCs w:val="20"/>
        </w:rPr>
      </w:pPr>
    </w:p>
    <w:p w14:paraId="7184B91E" w14:textId="77777777" w:rsidR="005F7DCD" w:rsidRPr="002A1409" w:rsidRDefault="005F7DCD" w:rsidP="004C1BDC">
      <w:pPr>
        <w:pStyle w:val="Texto0"/>
        <w:spacing w:after="0" w:line="240" w:lineRule="auto"/>
        <w:ind w:firstLine="0"/>
        <w:rPr>
          <w:i w:val="0"/>
          <w:sz w:val="20"/>
          <w:szCs w:val="20"/>
        </w:rPr>
      </w:pPr>
      <w:r w:rsidRPr="002A1409">
        <w:rPr>
          <w:i w:val="0"/>
          <w:sz w:val="20"/>
          <w:szCs w:val="20"/>
        </w:rPr>
        <w:t>Asimismo, en razón de que la condición de pago será sobre la base de precios unitarios, se verificarán, además, los siguientes aspectos:</w:t>
      </w:r>
    </w:p>
    <w:p w14:paraId="0BBEAA83" w14:textId="77777777" w:rsidR="005F7DCD" w:rsidRPr="002A1409" w:rsidRDefault="005F7DCD" w:rsidP="004C1BDC">
      <w:pPr>
        <w:pStyle w:val="Texto0"/>
        <w:spacing w:after="0" w:line="240" w:lineRule="auto"/>
        <w:ind w:firstLine="0"/>
        <w:rPr>
          <w:i w:val="0"/>
          <w:sz w:val="20"/>
          <w:szCs w:val="20"/>
        </w:rPr>
      </w:pPr>
    </w:p>
    <w:p w14:paraId="2CA02BBF"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I.</w:t>
      </w:r>
      <w:r w:rsidRPr="002A1409">
        <w:rPr>
          <w:i w:val="0"/>
          <w:sz w:val="20"/>
          <w:szCs w:val="20"/>
        </w:rPr>
        <w:tab/>
      </w:r>
      <w:r w:rsidRPr="002A1409">
        <w:rPr>
          <w:b/>
          <w:i w:val="0"/>
          <w:sz w:val="20"/>
          <w:szCs w:val="20"/>
        </w:rPr>
        <w:t>Del presupuesto de obra pública:</w:t>
      </w:r>
    </w:p>
    <w:p w14:paraId="17BB1528" w14:textId="77777777" w:rsidR="005F7DCD" w:rsidRPr="002A1409" w:rsidRDefault="005F7DCD" w:rsidP="004C1BDC">
      <w:pPr>
        <w:pStyle w:val="Texto0"/>
        <w:spacing w:after="0" w:line="240" w:lineRule="auto"/>
        <w:ind w:left="284" w:hanging="284"/>
        <w:rPr>
          <w:i w:val="0"/>
          <w:sz w:val="20"/>
          <w:szCs w:val="20"/>
        </w:rPr>
      </w:pPr>
    </w:p>
    <w:p w14:paraId="7F27600A" w14:textId="77777777" w:rsidR="005F7DCD" w:rsidRPr="002A1409" w:rsidRDefault="005F7DCD" w:rsidP="004C1BDC">
      <w:pPr>
        <w:pStyle w:val="Texto0"/>
        <w:spacing w:line="240" w:lineRule="auto"/>
        <w:ind w:left="568" w:hanging="284"/>
        <w:rPr>
          <w:i w:val="0"/>
          <w:sz w:val="20"/>
          <w:szCs w:val="20"/>
        </w:rPr>
      </w:pPr>
      <w:r w:rsidRPr="002A1409">
        <w:rPr>
          <w:b/>
          <w:i w:val="0"/>
          <w:sz w:val="20"/>
          <w:szCs w:val="20"/>
        </w:rPr>
        <w:t>a)</w:t>
      </w:r>
      <w:r w:rsidRPr="002A1409">
        <w:rPr>
          <w:i w:val="0"/>
          <w:sz w:val="20"/>
          <w:szCs w:val="20"/>
        </w:rPr>
        <w:tab/>
        <w:t>Que en todos y cada uno de los conceptos que lo integran se establezca el importe del precio unitario;</w:t>
      </w:r>
    </w:p>
    <w:p w14:paraId="249C6EE6" w14:textId="77777777" w:rsidR="005F7DCD" w:rsidRPr="002A1409" w:rsidRDefault="005F7DCD" w:rsidP="004C1BDC">
      <w:pPr>
        <w:pStyle w:val="Texto0"/>
        <w:ind w:left="567" w:hanging="283"/>
        <w:rPr>
          <w:i w:val="0"/>
          <w:sz w:val="20"/>
          <w:szCs w:val="20"/>
        </w:rPr>
      </w:pPr>
      <w:r w:rsidRPr="002A1409">
        <w:rPr>
          <w:b/>
          <w:i w:val="0"/>
          <w:sz w:val="20"/>
          <w:szCs w:val="20"/>
        </w:rPr>
        <w:t>b)</w:t>
      </w:r>
      <w:r w:rsidRPr="002A1409">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2A1409" w:rsidRDefault="005F7DCD" w:rsidP="00FF471A">
      <w:pPr>
        <w:pStyle w:val="Texto0"/>
        <w:spacing w:after="0" w:line="240" w:lineRule="auto"/>
        <w:ind w:left="568" w:hanging="284"/>
        <w:rPr>
          <w:i w:val="0"/>
          <w:sz w:val="20"/>
          <w:szCs w:val="20"/>
        </w:rPr>
      </w:pPr>
      <w:r w:rsidRPr="002A1409">
        <w:rPr>
          <w:b/>
          <w:i w:val="0"/>
          <w:sz w:val="20"/>
          <w:szCs w:val="20"/>
        </w:rPr>
        <w:t>c)</w:t>
      </w:r>
      <w:r w:rsidRPr="002A1409">
        <w:rPr>
          <w:b/>
          <w:i w:val="0"/>
          <w:sz w:val="20"/>
          <w:szCs w:val="20"/>
        </w:rPr>
        <w:tab/>
      </w:r>
      <w:r w:rsidRPr="002A1409">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2A1409">
        <w:rPr>
          <w:i w:val="0"/>
          <w:sz w:val="20"/>
          <w:szCs w:val="20"/>
        </w:rPr>
        <w:t>mparativo de las proposiciones;</w:t>
      </w:r>
    </w:p>
    <w:p w14:paraId="687E87D4" w14:textId="77777777" w:rsidR="00FF471A" w:rsidRPr="002A1409" w:rsidRDefault="00FF471A" w:rsidP="00FF471A">
      <w:pPr>
        <w:pStyle w:val="Texto0"/>
        <w:spacing w:after="0" w:line="240" w:lineRule="auto"/>
        <w:ind w:left="284" w:hanging="284"/>
        <w:rPr>
          <w:i w:val="0"/>
          <w:sz w:val="20"/>
          <w:szCs w:val="20"/>
        </w:rPr>
      </w:pPr>
    </w:p>
    <w:p w14:paraId="54674389"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II.</w:t>
      </w:r>
      <w:r w:rsidRPr="002A1409">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2A1409" w:rsidRDefault="005F7DCD" w:rsidP="004C1BDC">
      <w:pPr>
        <w:pStyle w:val="Texto0"/>
        <w:spacing w:after="0" w:line="240" w:lineRule="auto"/>
        <w:ind w:left="284" w:hanging="284"/>
        <w:rPr>
          <w:i w:val="0"/>
          <w:sz w:val="20"/>
          <w:szCs w:val="20"/>
        </w:rPr>
      </w:pPr>
    </w:p>
    <w:p w14:paraId="6A405E50" w14:textId="77777777" w:rsidR="005F7DCD" w:rsidRPr="002A1409" w:rsidRDefault="005F7DCD" w:rsidP="004C1BDC">
      <w:pPr>
        <w:pStyle w:val="Texto0"/>
        <w:spacing w:line="240" w:lineRule="auto"/>
        <w:ind w:left="568" w:hanging="284"/>
        <w:rPr>
          <w:i w:val="0"/>
          <w:sz w:val="20"/>
          <w:szCs w:val="20"/>
        </w:rPr>
      </w:pPr>
      <w:r w:rsidRPr="002A1409">
        <w:rPr>
          <w:b/>
          <w:i w:val="0"/>
          <w:sz w:val="20"/>
          <w:szCs w:val="20"/>
        </w:rPr>
        <w:t>a)</w:t>
      </w:r>
      <w:r w:rsidRPr="002A1409">
        <w:rPr>
          <w:i w:val="0"/>
          <w:sz w:val="20"/>
          <w:szCs w:val="20"/>
        </w:rPr>
        <w:tab/>
        <w:t>Que los análisis de los precios unitarios estén estructurados con costos directos, indirectos, de financiamiento, cargo por utilidad y cargos adicionales;</w:t>
      </w:r>
    </w:p>
    <w:p w14:paraId="426F2331" w14:textId="77777777" w:rsidR="005F7DCD" w:rsidRPr="002A1409" w:rsidRDefault="005F7DCD" w:rsidP="004C1BDC">
      <w:pPr>
        <w:pStyle w:val="Texto0"/>
        <w:ind w:left="567" w:hanging="283"/>
        <w:rPr>
          <w:i w:val="0"/>
          <w:sz w:val="20"/>
          <w:szCs w:val="20"/>
        </w:rPr>
      </w:pPr>
      <w:r w:rsidRPr="002A1409">
        <w:rPr>
          <w:b/>
          <w:i w:val="0"/>
          <w:sz w:val="20"/>
          <w:szCs w:val="20"/>
        </w:rPr>
        <w:t>b)</w:t>
      </w:r>
      <w:r w:rsidRPr="002A1409">
        <w:rPr>
          <w:i w:val="0"/>
          <w:sz w:val="20"/>
          <w:szCs w:val="20"/>
        </w:rPr>
        <w:tab/>
        <w:t>Que los costos directos se integren con los correspondientes a materiales, equipos, mano de obra, maquinaria y equipo;</w:t>
      </w:r>
    </w:p>
    <w:p w14:paraId="3CA5D981" w14:textId="77777777" w:rsidR="005F7DCD" w:rsidRPr="002A1409" w:rsidRDefault="005F7DCD" w:rsidP="004C1BDC">
      <w:pPr>
        <w:pStyle w:val="Texto0"/>
        <w:ind w:left="567" w:hanging="283"/>
        <w:rPr>
          <w:i w:val="0"/>
          <w:sz w:val="20"/>
          <w:szCs w:val="20"/>
        </w:rPr>
      </w:pPr>
      <w:r w:rsidRPr="002A1409">
        <w:rPr>
          <w:b/>
          <w:i w:val="0"/>
          <w:sz w:val="20"/>
          <w:szCs w:val="20"/>
        </w:rPr>
        <w:t>c)</w:t>
      </w:r>
      <w:r w:rsidRPr="002A1409">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2A1409" w:rsidRDefault="005F7DCD" w:rsidP="004C1BDC">
      <w:pPr>
        <w:pStyle w:val="Texto0"/>
        <w:ind w:left="567" w:hanging="283"/>
        <w:rPr>
          <w:i w:val="0"/>
          <w:sz w:val="20"/>
          <w:szCs w:val="20"/>
        </w:rPr>
      </w:pPr>
      <w:r w:rsidRPr="002A1409">
        <w:rPr>
          <w:b/>
          <w:i w:val="0"/>
          <w:sz w:val="20"/>
          <w:szCs w:val="20"/>
        </w:rPr>
        <w:t>d)</w:t>
      </w:r>
      <w:r w:rsidRPr="002A1409">
        <w:rPr>
          <w:b/>
          <w:i w:val="0"/>
          <w:sz w:val="20"/>
          <w:szCs w:val="20"/>
        </w:rPr>
        <w:tab/>
      </w:r>
      <w:r w:rsidRPr="002A1409">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2A1409" w:rsidRDefault="005F7DCD" w:rsidP="004C1BDC">
      <w:pPr>
        <w:pStyle w:val="Texto0"/>
        <w:ind w:left="567" w:hanging="283"/>
        <w:rPr>
          <w:i w:val="0"/>
          <w:sz w:val="20"/>
          <w:szCs w:val="20"/>
        </w:rPr>
      </w:pPr>
      <w:r w:rsidRPr="002A1409">
        <w:rPr>
          <w:b/>
          <w:i w:val="0"/>
          <w:sz w:val="20"/>
          <w:szCs w:val="20"/>
        </w:rPr>
        <w:t>e)</w:t>
      </w:r>
      <w:r w:rsidRPr="002A1409">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2A1409" w:rsidRDefault="005F7DCD" w:rsidP="004C1BDC">
      <w:pPr>
        <w:pStyle w:val="Texto0"/>
        <w:ind w:left="567" w:hanging="283"/>
        <w:rPr>
          <w:i w:val="0"/>
          <w:sz w:val="20"/>
          <w:szCs w:val="20"/>
        </w:rPr>
      </w:pPr>
      <w:r w:rsidRPr="002A1409">
        <w:rPr>
          <w:b/>
          <w:i w:val="0"/>
          <w:sz w:val="20"/>
          <w:szCs w:val="20"/>
        </w:rPr>
        <w:t>f)</w:t>
      </w:r>
      <w:r w:rsidRPr="002A1409">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2A1409" w:rsidRDefault="005F7DCD" w:rsidP="004C1BDC">
      <w:pPr>
        <w:pStyle w:val="Texto0"/>
        <w:spacing w:after="0" w:line="240" w:lineRule="auto"/>
        <w:rPr>
          <w:i w:val="0"/>
          <w:sz w:val="20"/>
          <w:szCs w:val="20"/>
        </w:rPr>
      </w:pPr>
    </w:p>
    <w:p w14:paraId="7C93F9CE"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III.</w:t>
      </w:r>
      <w:r w:rsidRPr="002A1409">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2A1409" w:rsidRDefault="005F7DCD" w:rsidP="004C1BDC">
      <w:pPr>
        <w:pStyle w:val="Texto0"/>
        <w:spacing w:after="0" w:line="240" w:lineRule="auto"/>
        <w:rPr>
          <w:i w:val="0"/>
          <w:sz w:val="20"/>
          <w:szCs w:val="20"/>
        </w:rPr>
      </w:pPr>
    </w:p>
    <w:p w14:paraId="5041B63A" w14:textId="77777777" w:rsidR="005F7DCD" w:rsidRPr="002A1409" w:rsidRDefault="005F7DCD" w:rsidP="004C1BDC">
      <w:pPr>
        <w:pStyle w:val="Texto0"/>
        <w:ind w:left="567" w:hanging="283"/>
        <w:rPr>
          <w:i w:val="0"/>
          <w:sz w:val="20"/>
          <w:szCs w:val="20"/>
        </w:rPr>
      </w:pPr>
      <w:r w:rsidRPr="002A1409">
        <w:rPr>
          <w:b/>
          <w:i w:val="0"/>
          <w:sz w:val="20"/>
          <w:szCs w:val="20"/>
        </w:rPr>
        <w:t>a)</w:t>
      </w:r>
      <w:r w:rsidRPr="002A1409">
        <w:rPr>
          <w:b/>
          <w:i w:val="0"/>
          <w:sz w:val="20"/>
          <w:szCs w:val="20"/>
        </w:rPr>
        <w:tab/>
      </w:r>
      <w:r w:rsidRPr="002A1409">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2A1409" w:rsidRDefault="005F7DCD" w:rsidP="004C1BDC">
      <w:pPr>
        <w:pStyle w:val="Texto0"/>
        <w:ind w:left="567" w:hanging="283"/>
        <w:rPr>
          <w:i w:val="0"/>
          <w:sz w:val="20"/>
          <w:szCs w:val="20"/>
        </w:rPr>
      </w:pPr>
      <w:r w:rsidRPr="002A1409">
        <w:rPr>
          <w:b/>
          <w:i w:val="0"/>
          <w:sz w:val="20"/>
          <w:szCs w:val="20"/>
        </w:rPr>
        <w:t>b)</w:t>
      </w:r>
      <w:r w:rsidRPr="002A1409">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2A1409" w:rsidRDefault="005F7DCD" w:rsidP="004C1BDC">
      <w:pPr>
        <w:pStyle w:val="Texto0"/>
        <w:ind w:left="567" w:hanging="283"/>
        <w:rPr>
          <w:i w:val="0"/>
          <w:sz w:val="20"/>
          <w:szCs w:val="20"/>
        </w:rPr>
      </w:pPr>
      <w:r w:rsidRPr="002A1409">
        <w:rPr>
          <w:b/>
          <w:i w:val="0"/>
          <w:sz w:val="20"/>
          <w:szCs w:val="20"/>
        </w:rPr>
        <w:lastRenderedPageBreak/>
        <w:t>c)</w:t>
      </w:r>
      <w:r w:rsidRPr="002A1409">
        <w:rPr>
          <w:b/>
          <w:i w:val="0"/>
          <w:sz w:val="20"/>
          <w:szCs w:val="20"/>
        </w:rPr>
        <w:tab/>
      </w:r>
      <w:r w:rsidRPr="002A1409">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2A1409" w:rsidRDefault="005F7DCD" w:rsidP="004C1BDC">
      <w:pPr>
        <w:pStyle w:val="Texto0"/>
        <w:spacing w:after="0" w:line="240" w:lineRule="auto"/>
        <w:rPr>
          <w:i w:val="0"/>
          <w:sz w:val="20"/>
          <w:szCs w:val="20"/>
        </w:rPr>
      </w:pPr>
    </w:p>
    <w:p w14:paraId="527E8F8B"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IV.</w:t>
      </w:r>
      <w:r w:rsidRPr="002A1409">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2A1409" w:rsidRDefault="005F7DCD" w:rsidP="004C1BDC">
      <w:pPr>
        <w:pStyle w:val="Texto0"/>
        <w:spacing w:after="0" w:line="240" w:lineRule="auto"/>
        <w:rPr>
          <w:i w:val="0"/>
          <w:sz w:val="20"/>
          <w:szCs w:val="20"/>
        </w:rPr>
      </w:pPr>
    </w:p>
    <w:p w14:paraId="5F9C0990" w14:textId="77777777" w:rsidR="005F7DCD" w:rsidRPr="002A1409" w:rsidRDefault="005F7DCD" w:rsidP="004C1BDC">
      <w:pPr>
        <w:pStyle w:val="Texto0"/>
        <w:ind w:left="567" w:hanging="283"/>
        <w:rPr>
          <w:i w:val="0"/>
          <w:sz w:val="20"/>
          <w:szCs w:val="20"/>
        </w:rPr>
      </w:pPr>
      <w:r w:rsidRPr="002A1409">
        <w:rPr>
          <w:b/>
          <w:i w:val="0"/>
          <w:sz w:val="20"/>
          <w:szCs w:val="20"/>
        </w:rPr>
        <w:t>a)</w:t>
      </w:r>
      <w:r w:rsidRPr="002A1409">
        <w:rPr>
          <w:b/>
          <w:i w:val="0"/>
          <w:sz w:val="20"/>
          <w:szCs w:val="20"/>
        </w:rPr>
        <w:tab/>
      </w:r>
      <w:r w:rsidRPr="002A1409">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2A1409" w:rsidRDefault="005F7DCD" w:rsidP="004C1BDC">
      <w:pPr>
        <w:pStyle w:val="Texto0"/>
        <w:ind w:left="567" w:hanging="283"/>
        <w:rPr>
          <w:i w:val="0"/>
          <w:sz w:val="20"/>
          <w:szCs w:val="20"/>
        </w:rPr>
      </w:pPr>
      <w:r w:rsidRPr="002A1409">
        <w:rPr>
          <w:b/>
          <w:i w:val="0"/>
          <w:sz w:val="20"/>
          <w:szCs w:val="20"/>
        </w:rPr>
        <w:t>b)</w:t>
      </w:r>
      <w:r w:rsidRPr="002A1409">
        <w:rPr>
          <w:b/>
          <w:i w:val="0"/>
          <w:sz w:val="20"/>
          <w:szCs w:val="20"/>
        </w:rPr>
        <w:tab/>
      </w:r>
      <w:r w:rsidRPr="002A1409">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2A1409" w:rsidRDefault="005F7DCD" w:rsidP="004C1BDC">
      <w:pPr>
        <w:pStyle w:val="Texto0"/>
        <w:ind w:left="567" w:hanging="283"/>
        <w:rPr>
          <w:i w:val="0"/>
          <w:sz w:val="20"/>
          <w:szCs w:val="20"/>
        </w:rPr>
      </w:pPr>
      <w:r w:rsidRPr="002A1409">
        <w:rPr>
          <w:b/>
          <w:i w:val="0"/>
          <w:sz w:val="20"/>
          <w:szCs w:val="20"/>
        </w:rPr>
        <w:t>c)</w:t>
      </w:r>
      <w:r w:rsidRPr="002A1409">
        <w:rPr>
          <w:b/>
          <w:i w:val="0"/>
          <w:sz w:val="20"/>
          <w:szCs w:val="20"/>
        </w:rPr>
        <w:tab/>
      </w:r>
      <w:r w:rsidRPr="002A1409">
        <w:rPr>
          <w:i w:val="0"/>
          <w:sz w:val="20"/>
          <w:szCs w:val="20"/>
        </w:rPr>
        <w:t>Que no se haya incluido algún cargo que, por sus características o conforme a esta convocatoria, deba pagarse aplicando un precio unitario específico;</w:t>
      </w:r>
    </w:p>
    <w:p w14:paraId="6FED1B09" w14:textId="77777777" w:rsidR="005F7DCD" w:rsidRPr="002A1409" w:rsidRDefault="005F7DCD" w:rsidP="004C1BDC">
      <w:pPr>
        <w:pStyle w:val="Texto0"/>
        <w:spacing w:after="0" w:line="240" w:lineRule="auto"/>
        <w:rPr>
          <w:i w:val="0"/>
          <w:sz w:val="20"/>
          <w:szCs w:val="20"/>
        </w:rPr>
      </w:pPr>
    </w:p>
    <w:p w14:paraId="38938FB0" w14:textId="77777777" w:rsidR="00A84C5C" w:rsidRPr="002A1409" w:rsidRDefault="00A84C5C" w:rsidP="00A84C5C">
      <w:pPr>
        <w:pStyle w:val="Texto0"/>
        <w:ind w:left="567" w:hanging="283"/>
        <w:rPr>
          <w:b/>
          <w:i w:val="0"/>
          <w:sz w:val="20"/>
          <w:szCs w:val="20"/>
        </w:rPr>
      </w:pPr>
      <w:r w:rsidRPr="002A1409">
        <w:rPr>
          <w:b/>
          <w:i w:val="0"/>
          <w:sz w:val="20"/>
          <w:szCs w:val="20"/>
        </w:rPr>
        <w:t>V.</w:t>
      </w:r>
      <w:r w:rsidRPr="002A1409">
        <w:rPr>
          <w:b/>
          <w:i w:val="0"/>
          <w:sz w:val="20"/>
          <w:szCs w:val="20"/>
        </w:rPr>
        <w:tab/>
        <w:t>Que el análisis, cálculo e integración del costo financiero se haya determinado considerando lo siguiente:</w:t>
      </w:r>
    </w:p>
    <w:p w14:paraId="59EF6D36" w14:textId="77777777" w:rsidR="00A84C5C" w:rsidRPr="002A1409" w:rsidRDefault="00A84C5C" w:rsidP="00A84C5C">
      <w:pPr>
        <w:pStyle w:val="Texto0"/>
        <w:ind w:left="567" w:hanging="283"/>
        <w:rPr>
          <w:bCs/>
          <w:i w:val="0"/>
          <w:sz w:val="20"/>
          <w:szCs w:val="20"/>
        </w:rPr>
      </w:pPr>
      <w:r w:rsidRPr="002A1409">
        <w:rPr>
          <w:bCs/>
          <w:i w:val="0"/>
          <w:sz w:val="20"/>
          <w:szCs w:val="20"/>
        </w:rPr>
        <w:t>a)</w:t>
      </w:r>
      <w:r w:rsidRPr="002A1409">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2A1409" w:rsidRDefault="00A84C5C" w:rsidP="00A84C5C">
      <w:pPr>
        <w:pStyle w:val="Texto0"/>
        <w:ind w:left="567" w:hanging="283"/>
        <w:rPr>
          <w:bCs/>
          <w:i w:val="0"/>
          <w:sz w:val="20"/>
          <w:szCs w:val="20"/>
        </w:rPr>
      </w:pPr>
      <w:r w:rsidRPr="002A1409">
        <w:rPr>
          <w:bCs/>
          <w:i w:val="0"/>
          <w:sz w:val="20"/>
          <w:szCs w:val="20"/>
        </w:rPr>
        <w:t>b)  Que el costo del financiamiento esté representado por un porcentaje de la suma de los costos directos e indirectos;</w:t>
      </w:r>
    </w:p>
    <w:p w14:paraId="435400E3" w14:textId="77777777" w:rsidR="00A84C5C" w:rsidRPr="002A1409" w:rsidRDefault="00A84C5C" w:rsidP="00A84C5C">
      <w:pPr>
        <w:pStyle w:val="Texto0"/>
        <w:ind w:left="567" w:hanging="283"/>
        <w:rPr>
          <w:bCs/>
          <w:i w:val="0"/>
          <w:sz w:val="20"/>
          <w:szCs w:val="20"/>
        </w:rPr>
      </w:pPr>
      <w:r w:rsidRPr="002A1409">
        <w:rPr>
          <w:bCs/>
          <w:i w:val="0"/>
          <w:sz w:val="20"/>
          <w:szCs w:val="20"/>
        </w:rPr>
        <w:t>c)</w:t>
      </w:r>
      <w:r w:rsidRPr="002A1409">
        <w:rPr>
          <w:bCs/>
          <w:i w:val="0"/>
          <w:sz w:val="20"/>
          <w:szCs w:val="20"/>
        </w:rPr>
        <w:tab/>
        <w:t>Que la tasa de interés aplicable esté definida con base en un indicador económico específico;</w:t>
      </w:r>
    </w:p>
    <w:p w14:paraId="08B2EAAC" w14:textId="77777777" w:rsidR="00A84C5C" w:rsidRPr="002A1409" w:rsidRDefault="00A84C5C" w:rsidP="00A84C5C">
      <w:pPr>
        <w:pStyle w:val="Texto0"/>
        <w:ind w:left="567" w:hanging="283"/>
        <w:rPr>
          <w:bCs/>
          <w:i w:val="0"/>
          <w:sz w:val="20"/>
          <w:szCs w:val="20"/>
        </w:rPr>
      </w:pPr>
      <w:r w:rsidRPr="002A1409">
        <w:rPr>
          <w:bCs/>
          <w:i w:val="0"/>
          <w:sz w:val="20"/>
          <w:szCs w:val="20"/>
        </w:rPr>
        <w:t>d)</w:t>
      </w:r>
      <w:r w:rsidRPr="002A1409">
        <w:rPr>
          <w:bCs/>
          <w:i w:val="0"/>
          <w:sz w:val="20"/>
          <w:szCs w:val="20"/>
        </w:rPr>
        <w:tab/>
        <w:t>Que el costo del financiamiento sea congruente con el programa de ejecución valorizado con montos mensuales, y</w:t>
      </w:r>
    </w:p>
    <w:p w14:paraId="4A7FDA63" w14:textId="52E172AB" w:rsidR="005F7DCD" w:rsidRPr="002A1409" w:rsidRDefault="00A84C5C" w:rsidP="00A84C5C">
      <w:pPr>
        <w:pStyle w:val="Texto0"/>
        <w:spacing w:after="0" w:line="240" w:lineRule="auto"/>
        <w:ind w:left="567" w:hanging="283"/>
        <w:rPr>
          <w:bCs/>
          <w:i w:val="0"/>
          <w:sz w:val="20"/>
          <w:szCs w:val="20"/>
        </w:rPr>
      </w:pPr>
      <w:r w:rsidRPr="002A1409">
        <w:rPr>
          <w:bCs/>
          <w:i w:val="0"/>
          <w:sz w:val="20"/>
          <w:szCs w:val="20"/>
        </w:rPr>
        <w:t>e)</w:t>
      </w:r>
      <w:r w:rsidRPr="002A1409">
        <w:rPr>
          <w:bCs/>
          <w:i w:val="0"/>
          <w:sz w:val="20"/>
          <w:szCs w:val="20"/>
        </w:rPr>
        <w:tab/>
        <w:t>Que la mecánica para el análisis y cálculo del costo por financiamiento empleada por el licitante sea congruente con lo que se establece en esta convocatoria</w:t>
      </w:r>
      <w:r w:rsidR="005F7DCD" w:rsidRPr="002A1409">
        <w:rPr>
          <w:bCs/>
          <w:i w:val="0"/>
          <w:sz w:val="20"/>
          <w:szCs w:val="20"/>
        </w:rPr>
        <w:t>;</w:t>
      </w:r>
    </w:p>
    <w:p w14:paraId="41D23495" w14:textId="77777777" w:rsidR="00A84C5C" w:rsidRPr="002A1409" w:rsidRDefault="00A84C5C" w:rsidP="00A84C5C">
      <w:pPr>
        <w:pStyle w:val="Texto0"/>
        <w:spacing w:after="0" w:line="240" w:lineRule="auto"/>
        <w:ind w:left="567" w:hanging="283"/>
        <w:rPr>
          <w:i w:val="0"/>
          <w:sz w:val="20"/>
          <w:szCs w:val="20"/>
        </w:rPr>
      </w:pPr>
    </w:p>
    <w:p w14:paraId="25E9E76D" w14:textId="77777777" w:rsidR="005F7DCD" w:rsidRPr="002A1409" w:rsidRDefault="005F7DCD" w:rsidP="004C1BDC">
      <w:pPr>
        <w:pStyle w:val="Texto0"/>
        <w:spacing w:after="0" w:line="240" w:lineRule="auto"/>
        <w:ind w:left="284" w:hanging="284"/>
        <w:rPr>
          <w:b/>
          <w:i w:val="0"/>
          <w:sz w:val="20"/>
          <w:szCs w:val="20"/>
        </w:rPr>
      </w:pPr>
      <w:r w:rsidRPr="002A1409">
        <w:rPr>
          <w:b/>
          <w:i w:val="0"/>
          <w:sz w:val="20"/>
          <w:szCs w:val="20"/>
        </w:rPr>
        <w:t>VI.</w:t>
      </w:r>
      <w:r w:rsidRPr="002A1409">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2A1409" w:rsidRDefault="005F7DCD" w:rsidP="004C1BDC">
      <w:pPr>
        <w:pStyle w:val="Texto0"/>
        <w:spacing w:after="0" w:line="240" w:lineRule="auto"/>
        <w:rPr>
          <w:i w:val="0"/>
          <w:sz w:val="20"/>
          <w:szCs w:val="20"/>
        </w:rPr>
      </w:pPr>
    </w:p>
    <w:p w14:paraId="137EF36B" w14:textId="77777777" w:rsidR="005F7DCD" w:rsidRPr="002A1409" w:rsidRDefault="005F7DCD" w:rsidP="004C1BDC">
      <w:pPr>
        <w:pStyle w:val="Texto0"/>
        <w:tabs>
          <w:tab w:val="left" w:pos="426"/>
        </w:tabs>
        <w:spacing w:after="0" w:line="240" w:lineRule="auto"/>
        <w:ind w:left="284" w:hanging="284"/>
        <w:rPr>
          <w:b/>
          <w:i w:val="0"/>
          <w:sz w:val="20"/>
          <w:szCs w:val="20"/>
        </w:rPr>
      </w:pPr>
      <w:r w:rsidRPr="002A1409">
        <w:rPr>
          <w:b/>
          <w:i w:val="0"/>
          <w:sz w:val="20"/>
          <w:szCs w:val="20"/>
        </w:rPr>
        <w:t>VII.</w:t>
      </w:r>
      <w:r w:rsidRPr="002A1409">
        <w:rPr>
          <w:b/>
          <w:i w:val="0"/>
          <w:sz w:val="20"/>
          <w:szCs w:val="20"/>
        </w:rPr>
        <w:tab/>
        <w:t>Que el importe total de la proposición sea congruente con todos los documentos que la integran, y</w:t>
      </w:r>
    </w:p>
    <w:p w14:paraId="084D13D6" w14:textId="77777777" w:rsidR="005F7DCD" w:rsidRPr="002A1409" w:rsidRDefault="005F7DCD" w:rsidP="004C1BDC">
      <w:pPr>
        <w:pStyle w:val="Texto0"/>
        <w:spacing w:after="0" w:line="240" w:lineRule="auto"/>
        <w:rPr>
          <w:i w:val="0"/>
          <w:sz w:val="20"/>
          <w:szCs w:val="20"/>
        </w:rPr>
      </w:pPr>
    </w:p>
    <w:p w14:paraId="0FFEA28E" w14:textId="77777777" w:rsidR="005F7DCD" w:rsidRPr="002A1409" w:rsidRDefault="005F7DCD" w:rsidP="004C1BDC">
      <w:pPr>
        <w:pStyle w:val="Texto0"/>
        <w:tabs>
          <w:tab w:val="left" w:pos="426"/>
        </w:tabs>
        <w:spacing w:after="0" w:line="240" w:lineRule="auto"/>
        <w:ind w:left="284" w:hanging="284"/>
        <w:rPr>
          <w:b/>
          <w:i w:val="0"/>
          <w:sz w:val="20"/>
          <w:szCs w:val="20"/>
        </w:rPr>
      </w:pPr>
      <w:r w:rsidRPr="002A1409">
        <w:rPr>
          <w:b/>
          <w:i w:val="0"/>
          <w:sz w:val="20"/>
          <w:szCs w:val="20"/>
        </w:rPr>
        <w:t>VIII.</w:t>
      </w:r>
      <w:r w:rsidRPr="002A1409">
        <w:rPr>
          <w:i w:val="0"/>
          <w:sz w:val="20"/>
          <w:szCs w:val="20"/>
        </w:rPr>
        <w:tab/>
      </w:r>
      <w:r w:rsidRPr="002A1409">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2A1409" w:rsidRDefault="005F7DCD" w:rsidP="004C1BDC">
      <w:pPr>
        <w:ind w:left="720" w:hanging="720"/>
        <w:jc w:val="both"/>
        <w:rPr>
          <w:rFonts w:cs="Arial"/>
          <w:i w:val="0"/>
        </w:rPr>
      </w:pPr>
    </w:p>
    <w:p w14:paraId="49F3F9FE" w14:textId="2FCA5FB7" w:rsidR="00A049E0" w:rsidRPr="002A1409" w:rsidRDefault="00A049E0" w:rsidP="004C1BDC">
      <w:pPr>
        <w:ind w:left="720" w:hanging="720"/>
        <w:jc w:val="both"/>
        <w:rPr>
          <w:rFonts w:cs="Arial"/>
          <w:i w:val="0"/>
        </w:rPr>
      </w:pPr>
    </w:p>
    <w:p w14:paraId="0565EE8A" w14:textId="52116BF0" w:rsidR="005F7DCD" w:rsidRPr="002A1409" w:rsidRDefault="005F7DCD" w:rsidP="00DB4C8D">
      <w:pPr>
        <w:rPr>
          <w:rFonts w:cs="Arial"/>
          <w:b/>
          <w:i w:val="0"/>
        </w:rPr>
      </w:pPr>
      <w:r w:rsidRPr="002A1409">
        <w:rPr>
          <w:rFonts w:cs="Arial"/>
          <w:b/>
          <w:i w:val="0"/>
        </w:rPr>
        <w:t>6</w:t>
      </w:r>
      <w:r w:rsidRPr="002A1409">
        <w:rPr>
          <w:rFonts w:cs="Arial"/>
          <w:b/>
          <w:i w:val="0"/>
        </w:rPr>
        <w:tab/>
        <w:t>DEL CONTRATO</w:t>
      </w:r>
    </w:p>
    <w:p w14:paraId="0012D28E" w14:textId="71BE9262" w:rsidR="00A52B22" w:rsidRPr="002A1409" w:rsidRDefault="00A52B22" w:rsidP="00DB4C8D">
      <w:pPr>
        <w:rPr>
          <w:rFonts w:cs="Arial"/>
          <w:b/>
          <w:i w:val="0"/>
        </w:rPr>
      </w:pPr>
    </w:p>
    <w:p w14:paraId="327CE9E4" w14:textId="77777777" w:rsidR="005F7DCD" w:rsidRPr="002A1409" w:rsidRDefault="005F7DCD" w:rsidP="004C1BDC">
      <w:pPr>
        <w:jc w:val="both"/>
        <w:rPr>
          <w:rFonts w:cs="Arial"/>
          <w:i w:val="0"/>
        </w:rPr>
      </w:pPr>
    </w:p>
    <w:p w14:paraId="7D25ADC9" w14:textId="77777777" w:rsidR="005F7DCD" w:rsidRPr="002A1409" w:rsidRDefault="005F7DCD" w:rsidP="004C1BDC">
      <w:pPr>
        <w:ind w:left="567" w:hanging="567"/>
        <w:jc w:val="both"/>
        <w:rPr>
          <w:rFonts w:cs="Arial"/>
          <w:b/>
          <w:i w:val="0"/>
        </w:rPr>
      </w:pPr>
      <w:r w:rsidRPr="002A1409">
        <w:rPr>
          <w:rFonts w:cs="Arial"/>
          <w:b/>
          <w:i w:val="0"/>
        </w:rPr>
        <w:t>6.1</w:t>
      </w:r>
      <w:r w:rsidRPr="002A1409">
        <w:rPr>
          <w:rFonts w:cs="Arial"/>
          <w:b/>
          <w:i w:val="0"/>
        </w:rPr>
        <w:tab/>
        <w:t>MODELO DEL CONTRATO.</w:t>
      </w:r>
    </w:p>
    <w:p w14:paraId="2988EFAF" w14:textId="77777777" w:rsidR="005F7DCD" w:rsidRPr="002A1409" w:rsidRDefault="005F7DCD" w:rsidP="004C1BDC">
      <w:pPr>
        <w:jc w:val="both"/>
        <w:rPr>
          <w:rFonts w:cs="Arial"/>
          <w:i w:val="0"/>
        </w:rPr>
      </w:pPr>
    </w:p>
    <w:p w14:paraId="055FC333" w14:textId="77777777" w:rsidR="005F7DCD" w:rsidRPr="002A1409" w:rsidRDefault="005F7DCD" w:rsidP="004C1BDC">
      <w:pPr>
        <w:jc w:val="both"/>
        <w:rPr>
          <w:rFonts w:cs="Arial"/>
          <w:i w:val="0"/>
        </w:rPr>
      </w:pPr>
      <w:r w:rsidRPr="002A1409">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2A1409" w:rsidRDefault="005F7DCD" w:rsidP="004C1BDC">
      <w:pPr>
        <w:ind w:left="567" w:hanging="567"/>
        <w:jc w:val="both"/>
        <w:rPr>
          <w:rFonts w:cs="Arial"/>
          <w:b/>
          <w:i w:val="0"/>
        </w:rPr>
      </w:pPr>
    </w:p>
    <w:p w14:paraId="610C4F7D" w14:textId="77777777" w:rsidR="005F7DCD" w:rsidRPr="002A1409" w:rsidRDefault="005F7DCD" w:rsidP="004C1BDC">
      <w:pPr>
        <w:ind w:left="567" w:hanging="567"/>
        <w:jc w:val="both"/>
        <w:rPr>
          <w:rFonts w:cs="Arial"/>
          <w:b/>
          <w:i w:val="0"/>
        </w:rPr>
      </w:pPr>
    </w:p>
    <w:p w14:paraId="30524C5F" w14:textId="77777777" w:rsidR="005F7DCD" w:rsidRPr="002A1409" w:rsidRDefault="005F7DCD" w:rsidP="004C1BDC">
      <w:pPr>
        <w:ind w:left="567" w:hanging="567"/>
        <w:jc w:val="both"/>
        <w:rPr>
          <w:rFonts w:cs="Arial"/>
          <w:b/>
          <w:i w:val="0"/>
        </w:rPr>
      </w:pPr>
      <w:r w:rsidRPr="002A1409">
        <w:rPr>
          <w:rFonts w:cs="Arial"/>
          <w:b/>
          <w:i w:val="0"/>
        </w:rPr>
        <w:t>6.2</w:t>
      </w:r>
      <w:r w:rsidRPr="002A1409">
        <w:rPr>
          <w:rFonts w:cs="Arial"/>
          <w:b/>
          <w:i w:val="0"/>
        </w:rPr>
        <w:tab/>
        <w:t>FIRMA DEL CONTRATO.</w:t>
      </w:r>
    </w:p>
    <w:p w14:paraId="6048A9CF" w14:textId="77777777" w:rsidR="005F7DCD" w:rsidRPr="002A1409" w:rsidRDefault="005F7DCD" w:rsidP="004C1BDC">
      <w:pPr>
        <w:jc w:val="both"/>
        <w:rPr>
          <w:rFonts w:cs="Arial"/>
          <w:i w:val="0"/>
        </w:rPr>
      </w:pPr>
    </w:p>
    <w:p w14:paraId="5EA7471C" w14:textId="77777777" w:rsidR="005F7DCD" w:rsidRPr="002A1409" w:rsidRDefault="005F7DCD" w:rsidP="00F25916">
      <w:pPr>
        <w:jc w:val="both"/>
        <w:rPr>
          <w:rFonts w:cs="Arial"/>
          <w:i w:val="0"/>
        </w:rPr>
      </w:pPr>
      <w:r w:rsidRPr="002A1409">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2A1409" w:rsidRDefault="005F7DCD" w:rsidP="00F25916">
      <w:pPr>
        <w:jc w:val="both"/>
        <w:rPr>
          <w:rFonts w:cs="Arial"/>
          <w:i w:val="0"/>
        </w:rPr>
      </w:pPr>
    </w:p>
    <w:p w14:paraId="4321503E" w14:textId="77777777" w:rsidR="005F7DCD" w:rsidRPr="002A1409" w:rsidRDefault="005F7DCD" w:rsidP="00F25916">
      <w:pPr>
        <w:jc w:val="both"/>
        <w:rPr>
          <w:rFonts w:cs="Arial"/>
          <w:i w:val="0"/>
        </w:rPr>
      </w:pPr>
      <w:r w:rsidRPr="002A1409">
        <w:rPr>
          <w:rFonts w:cs="Arial"/>
          <w:i w:val="0"/>
        </w:rPr>
        <w:t>La presentación de estos documentos servirá para constatar que la persona cumple con los requisitos legales necesarios, sin perjuicio de su análisis detallado.</w:t>
      </w:r>
    </w:p>
    <w:p w14:paraId="7010381B" w14:textId="77777777" w:rsidR="005F7DCD" w:rsidRPr="002A1409" w:rsidRDefault="005F7DCD" w:rsidP="00F25916">
      <w:pPr>
        <w:jc w:val="both"/>
        <w:rPr>
          <w:rFonts w:cs="Arial"/>
          <w:i w:val="0"/>
        </w:rPr>
      </w:pPr>
    </w:p>
    <w:p w14:paraId="39455EFE" w14:textId="07F2CEE6" w:rsidR="005F7DCD" w:rsidRPr="002A1409" w:rsidRDefault="005F7DCD" w:rsidP="00F25916">
      <w:pPr>
        <w:pStyle w:val="texto"/>
        <w:spacing w:after="0" w:line="240" w:lineRule="auto"/>
        <w:ind w:firstLine="0"/>
        <w:rPr>
          <w:rFonts w:cs="Arial"/>
          <w:i w:val="0"/>
          <w:sz w:val="20"/>
          <w:lang w:val="es-MX"/>
        </w:rPr>
      </w:pPr>
      <w:r w:rsidRPr="002A1409">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00A84C5C" w:rsidRPr="002A1409">
        <w:rPr>
          <w:rFonts w:cs="Arial"/>
          <w:i w:val="0"/>
          <w:sz w:val="20"/>
          <w:lang w:val="es-MX"/>
        </w:rPr>
        <w:t>treinta</w:t>
      </w:r>
      <w:r w:rsidR="00A84C5C" w:rsidRPr="002A1409">
        <w:rPr>
          <w:rFonts w:cs="Arial"/>
          <w:bCs/>
          <w:i w:val="0"/>
          <w:sz w:val="20"/>
          <w:lang w:val="es-MX"/>
        </w:rPr>
        <w:t xml:space="preserve"> días</w:t>
      </w:r>
      <w:r w:rsidR="00A84C5C" w:rsidRPr="002A1409">
        <w:rPr>
          <w:rFonts w:cs="Arial"/>
          <w:b/>
          <w:i w:val="0"/>
          <w:sz w:val="20"/>
          <w:u w:val="single"/>
          <w:lang w:val="es-MX"/>
        </w:rPr>
        <w:t xml:space="preserve"> </w:t>
      </w:r>
      <w:r w:rsidRPr="002A1409">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2A1409" w:rsidRDefault="005F7DCD" w:rsidP="00F25916">
      <w:pPr>
        <w:pStyle w:val="texto"/>
        <w:spacing w:after="0" w:line="240" w:lineRule="auto"/>
        <w:ind w:firstLine="0"/>
        <w:rPr>
          <w:rFonts w:cs="Arial"/>
          <w:i w:val="0"/>
          <w:sz w:val="20"/>
          <w:lang w:val="es-MX"/>
        </w:rPr>
      </w:pPr>
    </w:p>
    <w:p w14:paraId="58F5938E" w14:textId="01AA918F" w:rsidR="005F7DCD" w:rsidRPr="002A1409" w:rsidRDefault="005F7DCD" w:rsidP="00F25916">
      <w:pPr>
        <w:pStyle w:val="Textoindependiente21"/>
        <w:ind w:left="0"/>
        <w:rPr>
          <w:rFonts w:cs="Arial"/>
          <w:i w:val="0"/>
          <w:lang w:val="es-MX"/>
        </w:rPr>
      </w:pPr>
      <w:r w:rsidRPr="002A1409">
        <w:rPr>
          <w:rFonts w:cs="Arial"/>
          <w:i w:val="0"/>
          <w:lang w:val="es-MX"/>
        </w:rPr>
        <w:t xml:space="preserve">Si el interesado no firmare el contrato por causas imputables al mismo, dentro del plazo a que se refiere el párrafo anterior, será sancionado por la </w:t>
      </w:r>
      <w:r w:rsidR="005439A2" w:rsidRPr="002A1409">
        <w:rPr>
          <w:rFonts w:cs="Arial"/>
          <w:i w:val="0"/>
          <w:lang w:val="es-MX"/>
        </w:rPr>
        <w:t xml:space="preserve">Secretaría Anticorrupción y Buen Gobierno </w:t>
      </w:r>
      <w:r w:rsidRPr="002A1409">
        <w:rPr>
          <w:rFonts w:cs="Arial"/>
          <w:i w:val="0"/>
          <w:lang w:val="es-MX"/>
        </w:rPr>
        <w:t xml:space="preserve">por conducto del Órgano Interno de Control y en los términos de los artículos </w:t>
      </w:r>
      <w:bookmarkStart w:id="2" w:name="_Hlk203049939"/>
      <w:r w:rsidRPr="002A1409">
        <w:rPr>
          <w:rFonts w:cs="Arial"/>
          <w:i w:val="0"/>
          <w:lang w:val="es-MX"/>
        </w:rPr>
        <w:t>73</w:t>
      </w:r>
      <w:r w:rsidR="005439A2" w:rsidRPr="002A1409">
        <w:rPr>
          <w:rFonts w:cs="Arial"/>
          <w:i w:val="0"/>
          <w:lang w:val="es-MX"/>
        </w:rPr>
        <w:t xml:space="preserve">, </w:t>
      </w:r>
      <w:r w:rsidRPr="002A1409">
        <w:rPr>
          <w:rFonts w:cs="Arial"/>
          <w:i w:val="0"/>
          <w:lang w:val="es-MX"/>
        </w:rPr>
        <w:t>74</w:t>
      </w:r>
      <w:r w:rsidR="005439A2" w:rsidRPr="002A1409">
        <w:rPr>
          <w:rFonts w:cs="Arial"/>
          <w:i w:val="0"/>
          <w:lang w:val="es-MX"/>
        </w:rPr>
        <w:t xml:space="preserve"> y 75</w:t>
      </w:r>
      <w:r w:rsidRPr="002A1409">
        <w:rPr>
          <w:rFonts w:cs="Arial"/>
          <w:i w:val="0"/>
          <w:lang w:val="es-MX"/>
        </w:rPr>
        <w:t xml:space="preserve"> </w:t>
      </w:r>
      <w:bookmarkEnd w:id="2"/>
      <w:r w:rsidRPr="002A1409">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2A1409" w:rsidRDefault="005F7DCD" w:rsidP="00F25916">
      <w:pPr>
        <w:jc w:val="both"/>
        <w:rPr>
          <w:rFonts w:cs="Arial"/>
          <w:i w:val="0"/>
        </w:rPr>
      </w:pPr>
    </w:p>
    <w:p w14:paraId="47FCF231" w14:textId="77777777" w:rsidR="005F7DCD" w:rsidRPr="002A1409" w:rsidRDefault="005F7DCD" w:rsidP="00F25916">
      <w:pPr>
        <w:jc w:val="both"/>
        <w:rPr>
          <w:rFonts w:cs="Arial"/>
          <w:i w:val="0"/>
        </w:rPr>
      </w:pPr>
      <w:r w:rsidRPr="002A1409">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2A1409" w:rsidRDefault="005F7DCD" w:rsidP="00F25916">
      <w:pPr>
        <w:jc w:val="both"/>
        <w:rPr>
          <w:rFonts w:cs="Arial"/>
          <w:i w:val="0"/>
        </w:rPr>
      </w:pPr>
    </w:p>
    <w:p w14:paraId="40CC0DDB" w14:textId="77777777" w:rsidR="005F7DCD" w:rsidRPr="002A1409" w:rsidRDefault="005F7DCD" w:rsidP="00F25916">
      <w:pPr>
        <w:jc w:val="both"/>
        <w:rPr>
          <w:rFonts w:cs="Arial"/>
          <w:i w:val="0"/>
        </w:rPr>
      </w:pPr>
      <w:r w:rsidRPr="002A1409">
        <w:rPr>
          <w:rFonts w:cs="Arial"/>
          <w:i w:val="0"/>
        </w:rPr>
        <w:t>Manifestación bajo protesta de decir verdad que a la fecha de su escrito libre:</w:t>
      </w:r>
    </w:p>
    <w:p w14:paraId="6F3C6E49" w14:textId="77777777" w:rsidR="005F7DCD" w:rsidRPr="002A1409" w:rsidRDefault="005F7DCD" w:rsidP="00F25916">
      <w:pPr>
        <w:jc w:val="both"/>
        <w:rPr>
          <w:rFonts w:cs="Arial"/>
          <w:i w:val="0"/>
        </w:rPr>
      </w:pPr>
    </w:p>
    <w:p w14:paraId="7C5FDDA7" w14:textId="77777777" w:rsidR="005F7DCD" w:rsidRPr="002A1409" w:rsidRDefault="005F7DCD" w:rsidP="00DE30BD">
      <w:pPr>
        <w:ind w:left="851" w:hanging="709"/>
        <w:jc w:val="both"/>
        <w:rPr>
          <w:rFonts w:cs="Arial"/>
          <w:i w:val="0"/>
        </w:rPr>
      </w:pPr>
      <w:r w:rsidRPr="002A1409">
        <w:rPr>
          <w:rFonts w:cs="Arial"/>
          <w:i w:val="0"/>
        </w:rPr>
        <w:t xml:space="preserve">a) </w:t>
      </w:r>
      <w:r w:rsidRPr="002A1409">
        <w:rPr>
          <w:rFonts w:cs="Arial"/>
          <w:i w:val="0"/>
        </w:rPr>
        <w:tab/>
        <w:t>Han cumplido con sus obligaciones en materia de inscripción al RFC, a que se refieren el CFF y su Reglamento.</w:t>
      </w:r>
    </w:p>
    <w:p w14:paraId="04C748AE" w14:textId="77777777" w:rsidR="005F7DCD" w:rsidRPr="002A1409" w:rsidRDefault="005F7DCD" w:rsidP="00DE30BD">
      <w:pPr>
        <w:ind w:left="851" w:hanging="709"/>
        <w:jc w:val="both"/>
        <w:rPr>
          <w:rFonts w:cs="Arial"/>
          <w:i w:val="0"/>
        </w:rPr>
      </w:pPr>
      <w:r w:rsidRPr="002A1409">
        <w:rPr>
          <w:rFonts w:cs="Arial"/>
          <w:i w:val="0"/>
        </w:rPr>
        <w:t xml:space="preserve">b) </w:t>
      </w:r>
      <w:r w:rsidRPr="002A1409">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2A1409" w:rsidRDefault="005F7DCD" w:rsidP="00DE30BD">
      <w:pPr>
        <w:ind w:left="851" w:hanging="709"/>
        <w:jc w:val="both"/>
        <w:rPr>
          <w:rFonts w:cs="Arial"/>
          <w:i w:val="0"/>
        </w:rPr>
      </w:pPr>
      <w:r w:rsidRPr="002A1409">
        <w:rPr>
          <w:rFonts w:cs="Arial"/>
          <w:i w:val="0"/>
        </w:rPr>
        <w:t xml:space="preserve">c) </w:t>
      </w:r>
      <w:r w:rsidRPr="002A1409">
        <w:rPr>
          <w:rFonts w:cs="Arial"/>
          <w:i w:val="0"/>
        </w:rPr>
        <w:tab/>
        <w:t xml:space="preserve">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w:t>
      </w:r>
      <w:r w:rsidRPr="002A1409">
        <w:rPr>
          <w:rFonts w:cs="Arial"/>
          <w:i w:val="0"/>
        </w:rPr>
        <w:lastRenderedPageBreak/>
        <w:t>recargos, sanciones, gastos de ejecución y la indemnización por cheque devuelto, que deriven de los anteriores.</w:t>
      </w:r>
    </w:p>
    <w:p w14:paraId="54461054" w14:textId="77777777" w:rsidR="005F7DCD" w:rsidRPr="002A1409" w:rsidRDefault="005F7DCD" w:rsidP="00DE30BD">
      <w:pPr>
        <w:ind w:left="851"/>
        <w:jc w:val="both"/>
        <w:rPr>
          <w:rFonts w:cs="Arial"/>
          <w:i w:val="0"/>
        </w:rPr>
      </w:pPr>
      <w:r w:rsidRPr="002A1409">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2A1409" w:rsidRDefault="005F7DCD" w:rsidP="00DE30BD">
      <w:pPr>
        <w:ind w:left="851" w:hanging="709"/>
        <w:jc w:val="both"/>
        <w:rPr>
          <w:rFonts w:cs="Arial"/>
          <w:i w:val="0"/>
        </w:rPr>
      </w:pPr>
      <w:r w:rsidRPr="002A1409">
        <w:rPr>
          <w:rFonts w:cs="Arial"/>
          <w:i w:val="0"/>
        </w:rPr>
        <w:t xml:space="preserve">d) </w:t>
      </w:r>
      <w:r w:rsidRPr="002A1409">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2A1409" w:rsidRDefault="005F7DCD" w:rsidP="00DE30BD">
      <w:pPr>
        <w:ind w:left="851" w:hanging="709"/>
        <w:jc w:val="both"/>
        <w:rPr>
          <w:rFonts w:cs="Arial"/>
          <w:i w:val="0"/>
        </w:rPr>
      </w:pPr>
      <w:r w:rsidRPr="002A1409">
        <w:rPr>
          <w:rFonts w:cs="Arial"/>
          <w:i w:val="0"/>
        </w:rPr>
        <w:t xml:space="preserve">e) </w:t>
      </w:r>
      <w:r w:rsidRPr="002A1409">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2A1409" w:rsidRDefault="005F7DCD" w:rsidP="00DE30BD">
      <w:pPr>
        <w:ind w:left="851" w:hanging="709"/>
        <w:jc w:val="both"/>
        <w:rPr>
          <w:rFonts w:cs="Arial"/>
          <w:i w:val="0"/>
        </w:rPr>
      </w:pPr>
      <w:r w:rsidRPr="002A1409">
        <w:rPr>
          <w:rFonts w:cs="Arial"/>
          <w:i w:val="0"/>
        </w:rPr>
        <w:t xml:space="preserve">f) </w:t>
      </w:r>
      <w:r w:rsidRPr="002A1409">
        <w:rPr>
          <w:rFonts w:cs="Arial"/>
          <w:i w:val="0"/>
        </w:rPr>
        <w:tab/>
        <w:t>En caso de contar con autorización para el pago a plazo, que no han incurrido en las causales de revocación a que hace referencia el artículo 66-A, fracción IV del CFF.</w:t>
      </w:r>
    </w:p>
    <w:p w14:paraId="3E071CAE" w14:textId="77777777" w:rsidR="00AF4E43" w:rsidRDefault="00AF4E43" w:rsidP="00F25916">
      <w:pPr>
        <w:pStyle w:val="Sangra3detindependiente1"/>
        <w:ind w:left="720" w:hanging="720"/>
        <w:rPr>
          <w:rFonts w:cs="Arial"/>
          <w:b/>
          <w:sz w:val="20"/>
        </w:rPr>
      </w:pPr>
    </w:p>
    <w:p w14:paraId="18AFE1BB" w14:textId="77777777" w:rsidR="00AF4E43" w:rsidRDefault="00AF4E43" w:rsidP="00F25916">
      <w:pPr>
        <w:pStyle w:val="Sangra3detindependiente1"/>
        <w:ind w:left="720" w:hanging="720"/>
        <w:rPr>
          <w:rFonts w:cs="Arial"/>
          <w:b/>
          <w:sz w:val="20"/>
        </w:rPr>
      </w:pPr>
    </w:p>
    <w:p w14:paraId="19552DE4" w14:textId="31E426C3" w:rsidR="005F7DCD" w:rsidRPr="002A1409" w:rsidRDefault="005F7DCD" w:rsidP="00F25916">
      <w:pPr>
        <w:pStyle w:val="Sangra3detindependiente1"/>
        <w:ind w:left="720" w:hanging="720"/>
        <w:rPr>
          <w:rFonts w:cs="Arial"/>
          <w:b/>
          <w:sz w:val="20"/>
        </w:rPr>
      </w:pPr>
      <w:r w:rsidRPr="002A1409">
        <w:rPr>
          <w:rFonts w:cs="Arial"/>
          <w:b/>
          <w:sz w:val="20"/>
        </w:rPr>
        <w:t>6.3</w:t>
      </w:r>
      <w:r w:rsidRPr="002A1409">
        <w:rPr>
          <w:rFonts w:cs="Arial"/>
          <w:b/>
          <w:sz w:val="20"/>
        </w:rPr>
        <w:tab/>
        <w:t>GARANTÍAS DEL ANTICIPO; DE CUMPLIMIENTO DEL CONTRATO; Y POR DEFECTOS, VICIOS OCULTOS O CUALQUIER OTRA RESPONSABILIDAD.</w:t>
      </w:r>
    </w:p>
    <w:p w14:paraId="2AD7A619" w14:textId="77777777" w:rsidR="00D471E3" w:rsidRPr="002A1409" w:rsidRDefault="00D471E3" w:rsidP="00F25916">
      <w:pPr>
        <w:ind w:left="720" w:hanging="720"/>
        <w:jc w:val="both"/>
        <w:rPr>
          <w:rFonts w:cs="Arial"/>
          <w:b/>
          <w:i w:val="0"/>
        </w:rPr>
      </w:pPr>
    </w:p>
    <w:p w14:paraId="4D9BE9EC" w14:textId="79CC39F0" w:rsidR="005F7DCD" w:rsidRPr="002A1409" w:rsidRDefault="005F7DCD" w:rsidP="00F25916">
      <w:pPr>
        <w:ind w:left="720" w:hanging="720"/>
        <w:jc w:val="both"/>
        <w:rPr>
          <w:rFonts w:cs="Arial"/>
          <w:bCs/>
          <w:i w:val="0"/>
        </w:rPr>
      </w:pPr>
      <w:r w:rsidRPr="002A1409">
        <w:rPr>
          <w:rFonts w:cs="Arial"/>
          <w:b/>
          <w:i w:val="0"/>
        </w:rPr>
        <w:t>6.3.1</w:t>
      </w:r>
      <w:r w:rsidRPr="002A1409">
        <w:rPr>
          <w:rFonts w:cs="Arial"/>
          <w:b/>
          <w:i w:val="0"/>
        </w:rPr>
        <w:tab/>
        <w:t>GARANTÍA DEL ANTICIPO.</w:t>
      </w:r>
    </w:p>
    <w:p w14:paraId="7169F200" w14:textId="77777777" w:rsidR="005F7DCD" w:rsidRPr="002A1409" w:rsidRDefault="005F7DCD" w:rsidP="00F25916">
      <w:pPr>
        <w:jc w:val="both"/>
        <w:rPr>
          <w:rFonts w:cs="Arial"/>
          <w:bCs/>
          <w:i w:val="0"/>
        </w:rPr>
      </w:pPr>
    </w:p>
    <w:p w14:paraId="0875E017" w14:textId="77777777" w:rsidR="005F7DCD" w:rsidRPr="002A1409" w:rsidRDefault="005F7DCD" w:rsidP="00F25916">
      <w:pPr>
        <w:pStyle w:val="Textoindependiente31"/>
        <w:rPr>
          <w:rFonts w:cs="Arial"/>
          <w:i w:val="0"/>
          <w:sz w:val="20"/>
          <w:lang w:val="es-MX"/>
        </w:rPr>
      </w:pPr>
      <w:r w:rsidRPr="002A1409">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2A1409" w:rsidRDefault="005F7DCD" w:rsidP="00F25916">
      <w:pPr>
        <w:jc w:val="both"/>
        <w:rPr>
          <w:rFonts w:cs="Arial"/>
          <w:i w:val="0"/>
        </w:rPr>
      </w:pPr>
    </w:p>
    <w:p w14:paraId="21FBFC77" w14:textId="6C758973" w:rsidR="005F7DCD" w:rsidRPr="002A1409" w:rsidRDefault="005F7DCD" w:rsidP="00F25916">
      <w:pPr>
        <w:jc w:val="both"/>
        <w:rPr>
          <w:rFonts w:cs="Arial"/>
          <w:i w:val="0"/>
        </w:rPr>
      </w:pPr>
      <w:r w:rsidRPr="002A1409">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2A1409">
        <w:rPr>
          <w:rFonts w:cs="Arial"/>
          <w:i w:val="0"/>
        </w:rPr>
        <w:t>Comisión de Agua potable y Alcantarillado</w:t>
      </w:r>
      <w:r w:rsidRPr="002A1409">
        <w:rPr>
          <w:rFonts w:cs="Arial"/>
          <w:i w:val="0"/>
        </w:rPr>
        <w:t xml:space="preserve"> del Estado de Quintana Roo, de la forma siguiente:</w:t>
      </w:r>
    </w:p>
    <w:p w14:paraId="38994FD2" w14:textId="77777777" w:rsidR="00AD294C" w:rsidRPr="002A1409" w:rsidRDefault="00AD294C" w:rsidP="00F25916">
      <w:pPr>
        <w:jc w:val="both"/>
        <w:rPr>
          <w:rFonts w:cs="Arial"/>
          <w:i w:val="0"/>
        </w:rPr>
      </w:pPr>
    </w:p>
    <w:p w14:paraId="3B81DC56" w14:textId="77777777" w:rsidR="005F7DCD" w:rsidRPr="002A1409" w:rsidRDefault="005F7DCD" w:rsidP="00DE30BD">
      <w:pPr>
        <w:pStyle w:val="Textoindependiente"/>
        <w:rPr>
          <w:rFonts w:cs="Arial"/>
          <w:b/>
          <w:i w:val="0"/>
          <w:lang w:val="es-MX"/>
        </w:rPr>
      </w:pPr>
      <w:r w:rsidRPr="002A1409">
        <w:rPr>
          <w:rFonts w:cs="Arial"/>
          <w:b/>
          <w:bCs/>
          <w:i w:val="0"/>
          <w:lang w:val="es-MX"/>
        </w:rPr>
        <w:t>FORMATO DE POLIZA DE FIANZA PARA ANTICIPO A CONTRATOS DE OBRA PUBLICA</w:t>
      </w:r>
      <w:r w:rsidRPr="002A1409">
        <w:rPr>
          <w:rFonts w:cs="Arial"/>
          <w:b/>
          <w:i w:val="0"/>
          <w:lang w:val="es-MX"/>
        </w:rPr>
        <w:t>.</w:t>
      </w:r>
    </w:p>
    <w:p w14:paraId="7FEEAEC6" w14:textId="77777777" w:rsidR="005F7DCD" w:rsidRPr="002A1409" w:rsidRDefault="005F7DCD" w:rsidP="00F25916">
      <w:pPr>
        <w:jc w:val="both"/>
        <w:rPr>
          <w:rFonts w:cs="Arial"/>
          <w:i w:val="0"/>
        </w:rPr>
      </w:pPr>
    </w:p>
    <w:p w14:paraId="02B3D27A" w14:textId="77777777" w:rsidR="005F7DCD" w:rsidRPr="002A1409" w:rsidRDefault="005F7DCD" w:rsidP="00F25916">
      <w:pPr>
        <w:jc w:val="both"/>
        <w:rPr>
          <w:rFonts w:cs="Arial"/>
          <w:i w:val="0"/>
        </w:rPr>
      </w:pPr>
      <w:r w:rsidRPr="002A1409">
        <w:rPr>
          <w:rFonts w:cs="Arial"/>
          <w:i w:val="0"/>
        </w:rPr>
        <w:t>El modelo de fianza para anticipo, que se anexa a esta invitación, es emitido con apego en lo previsto en la legislación y normatividad vigente.</w:t>
      </w:r>
    </w:p>
    <w:p w14:paraId="479E3F34" w14:textId="77777777" w:rsidR="005F7DCD" w:rsidRPr="002A1409" w:rsidRDefault="005F7DCD" w:rsidP="00F25916">
      <w:pPr>
        <w:jc w:val="both"/>
        <w:rPr>
          <w:rFonts w:cs="Arial"/>
          <w:i w:val="0"/>
        </w:rPr>
      </w:pPr>
    </w:p>
    <w:p w14:paraId="1CEB802B" w14:textId="77777777" w:rsidR="005F7DCD" w:rsidRPr="002A1409" w:rsidRDefault="005F7DCD" w:rsidP="00F25916">
      <w:pPr>
        <w:ind w:left="720" w:hanging="720"/>
        <w:jc w:val="both"/>
        <w:rPr>
          <w:rFonts w:cs="Arial"/>
          <w:b/>
          <w:i w:val="0"/>
        </w:rPr>
      </w:pPr>
      <w:r w:rsidRPr="002A1409">
        <w:rPr>
          <w:rFonts w:cs="Arial"/>
          <w:b/>
          <w:i w:val="0"/>
        </w:rPr>
        <w:t>6.3.2</w:t>
      </w:r>
      <w:r w:rsidRPr="002A1409">
        <w:rPr>
          <w:rFonts w:cs="Arial"/>
          <w:b/>
          <w:i w:val="0"/>
        </w:rPr>
        <w:tab/>
        <w:t>GARANTÍA DE CUMPLIMIENTO DEL CONTRATO.</w:t>
      </w:r>
    </w:p>
    <w:p w14:paraId="11A0A6AC" w14:textId="77777777" w:rsidR="005F7DCD" w:rsidRPr="002A1409" w:rsidRDefault="005F7DCD" w:rsidP="00F25916">
      <w:pPr>
        <w:jc w:val="both"/>
        <w:rPr>
          <w:rFonts w:cs="Arial"/>
          <w:i w:val="0"/>
        </w:rPr>
      </w:pPr>
    </w:p>
    <w:p w14:paraId="5B26DF09" w14:textId="7D02A2DC" w:rsidR="005F7DCD" w:rsidRPr="002A1409" w:rsidRDefault="005F7DCD" w:rsidP="00F25916">
      <w:pPr>
        <w:jc w:val="both"/>
        <w:rPr>
          <w:rFonts w:cs="Arial"/>
          <w:i w:val="0"/>
        </w:rPr>
      </w:pPr>
      <w:r w:rsidRPr="002A1409">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2A1409">
        <w:rPr>
          <w:rFonts w:cs="Arial"/>
          <w:i w:val="0"/>
        </w:rPr>
        <w:t>Comisión de Agua potable y Alcantarillado</w:t>
      </w:r>
      <w:r w:rsidRPr="002A1409">
        <w:rPr>
          <w:rFonts w:cs="Arial"/>
          <w:i w:val="0"/>
        </w:rPr>
        <w:t xml:space="preserve"> del Estado de Quintana Roo, por valor del </w:t>
      </w:r>
      <w:r w:rsidR="002F57E1" w:rsidRPr="002A1409">
        <w:rPr>
          <w:rFonts w:cs="Arial"/>
          <w:i w:val="0"/>
          <w:u w:val="single"/>
        </w:rPr>
        <w:t>15% ( quince</w:t>
      </w:r>
      <w:r w:rsidRPr="002A1409">
        <w:rPr>
          <w:rFonts w:cs="Arial"/>
          <w:i w:val="0"/>
          <w:u w:val="single"/>
        </w:rPr>
        <w:t xml:space="preserve"> por ciento) del importe total del mismo, incluyendo el I.V.A.</w:t>
      </w:r>
      <w:r w:rsidRPr="002A1409">
        <w:rPr>
          <w:rFonts w:cs="Arial"/>
          <w:i w:val="0"/>
        </w:rPr>
        <w:t xml:space="preserve"> de la forma siguiente:</w:t>
      </w:r>
    </w:p>
    <w:p w14:paraId="692EC8D5" w14:textId="13421F31" w:rsidR="00BE121A" w:rsidRPr="002A1409" w:rsidRDefault="00BE121A" w:rsidP="00F25916">
      <w:pPr>
        <w:jc w:val="both"/>
        <w:rPr>
          <w:rFonts w:cs="Arial"/>
          <w:i w:val="0"/>
        </w:rPr>
      </w:pPr>
    </w:p>
    <w:p w14:paraId="6AB3644E" w14:textId="31C3DC53" w:rsidR="00653368" w:rsidRPr="002A1409" w:rsidRDefault="00653368" w:rsidP="00F25916">
      <w:pPr>
        <w:jc w:val="both"/>
        <w:rPr>
          <w:rFonts w:cs="Arial"/>
          <w:b/>
          <w:i w:val="0"/>
        </w:rPr>
      </w:pPr>
      <w:r w:rsidRPr="002A1409">
        <w:rPr>
          <w:rFonts w:cs="Arial"/>
          <w:b/>
          <w:i w:val="0"/>
        </w:rPr>
        <w:t>6.3.2.1</w:t>
      </w:r>
      <w:r w:rsidRPr="002A1409">
        <w:rPr>
          <w:rFonts w:cs="Arial"/>
          <w:b/>
          <w:i w:val="0"/>
        </w:rPr>
        <w:tab/>
        <w:t>GARANTÍA DE RESPONSABILIDAD CIVIL.</w:t>
      </w:r>
    </w:p>
    <w:p w14:paraId="41E83338" w14:textId="77777777" w:rsidR="00653368" w:rsidRPr="002A1409" w:rsidRDefault="00653368" w:rsidP="00F25916">
      <w:pPr>
        <w:jc w:val="both"/>
        <w:rPr>
          <w:rFonts w:cs="Arial"/>
          <w:i w:val="0"/>
        </w:rPr>
      </w:pPr>
    </w:p>
    <w:p w14:paraId="5622B0CF" w14:textId="6B157FF2" w:rsidR="00BE121A" w:rsidRPr="002A1409" w:rsidRDefault="00BE121A" w:rsidP="00BE121A">
      <w:pPr>
        <w:jc w:val="both"/>
        <w:rPr>
          <w:rFonts w:cs="Arial"/>
          <w:i w:val="0"/>
        </w:rPr>
      </w:pPr>
      <w:r w:rsidRPr="002A1409">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2A1409" w:rsidRDefault="00C968CA" w:rsidP="00BE121A">
      <w:pPr>
        <w:jc w:val="both"/>
        <w:rPr>
          <w:rFonts w:cs="Arial"/>
          <w:i w:val="0"/>
        </w:rPr>
      </w:pPr>
    </w:p>
    <w:p w14:paraId="0BE5CBAC" w14:textId="498C7BBA" w:rsidR="00BE121A" w:rsidRPr="002A1409" w:rsidRDefault="00BE121A" w:rsidP="00BE121A">
      <w:pPr>
        <w:jc w:val="both"/>
        <w:rPr>
          <w:rFonts w:cs="Arial"/>
          <w:i w:val="0"/>
        </w:rPr>
      </w:pPr>
      <w:r w:rsidRPr="002A1409">
        <w:rPr>
          <w:rFonts w:cs="Arial"/>
          <w:i w:val="0"/>
        </w:rPr>
        <w:lastRenderedPageBreak/>
        <w:t xml:space="preserve">El Licitador presentará a </w:t>
      </w:r>
      <w:r w:rsidR="00C968CA" w:rsidRPr="002A1409">
        <w:rPr>
          <w:rFonts w:cs="Arial"/>
          <w:i w:val="0"/>
        </w:rPr>
        <w:t>L</w:t>
      </w:r>
      <w:r w:rsidRPr="002A1409">
        <w:rPr>
          <w:rFonts w:cs="Arial"/>
          <w:i w:val="0"/>
        </w:rPr>
        <w:t xml:space="preserve">a </w:t>
      </w:r>
      <w:r w:rsidR="00C968CA" w:rsidRPr="002A1409">
        <w:rPr>
          <w:rFonts w:cs="Arial"/>
          <w:i w:val="0"/>
        </w:rPr>
        <w:t>c</w:t>
      </w:r>
      <w:r w:rsidRPr="002A1409">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2A1409" w:rsidRDefault="00BE121A" w:rsidP="00BE121A">
      <w:pPr>
        <w:jc w:val="both"/>
        <w:rPr>
          <w:rFonts w:cs="Arial"/>
          <w:i w:val="0"/>
        </w:rPr>
      </w:pPr>
      <w:r w:rsidRPr="002A1409">
        <w:rPr>
          <w:rFonts w:cs="Arial"/>
          <w:i w:val="0"/>
        </w:rPr>
        <w:t>LAS PARTES convienen que la póliza de daños referida en el párrafo anterior, sea expedida con una</w:t>
      </w:r>
      <w:r w:rsidR="00C968CA" w:rsidRPr="002A1409">
        <w:rPr>
          <w:rFonts w:cs="Arial"/>
          <w:i w:val="0"/>
        </w:rPr>
        <w:t xml:space="preserve"> </w:t>
      </w:r>
      <w:r w:rsidRPr="002A1409">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2A1409" w:rsidRDefault="00BE121A" w:rsidP="00BE121A">
      <w:pPr>
        <w:jc w:val="both"/>
        <w:rPr>
          <w:rFonts w:cs="Arial"/>
          <w:i w:val="0"/>
        </w:rPr>
      </w:pPr>
    </w:p>
    <w:p w14:paraId="7880BD6D" w14:textId="571682EA" w:rsidR="00BE121A" w:rsidRPr="002A1409" w:rsidRDefault="00BE121A" w:rsidP="00BE121A">
      <w:pPr>
        <w:jc w:val="both"/>
        <w:rPr>
          <w:rFonts w:cs="Arial"/>
          <w:i w:val="0"/>
        </w:rPr>
      </w:pPr>
      <w:r w:rsidRPr="002A1409">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2A1409" w:rsidRDefault="00F52F85" w:rsidP="00BE121A">
      <w:pPr>
        <w:jc w:val="both"/>
        <w:rPr>
          <w:rFonts w:cs="Arial"/>
          <w:i w:val="0"/>
        </w:rPr>
      </w:pPr>
    </w:p>
    <w:p w14:paraId="34299159" w14:textId="4CD4A67A" w:rsidR="005F7DCD" w:rsidRPr="002A1409" w:rsidRDefault="005F7DCD" w:rsidP="00DE30BD">
      <w:pPr>
        <w:rPr>
          <w:rFonts w:cs="Arial"/>
          <w:b/>
          <w:bCs/>
          <w:i w:val="0"/>
        </w:rPr>
      </w:pPr>
      <w:r w:rsidRPr="002A1409">
        <w:rPr>
          <w:rFonts w:cs="Arial"/>
          <w:b/>
          <w:bCs/>
          <w:i w:val="0"/>
        </w:rPr>
        <w:t>FORMATO DE FIANZA DE CUMPLIMIENTO PARA CONTRATO DE OBRA PUBLICA.</w:t>
      </w:r>
    </w:p>
    <w:p w14:paraId="28B7860F" w14:textId="5E5E4F50" w:rsidR="005F7DCD" w:rsidRPr="002A1409" w:rsidRDefault="005F7DCD" w:rsidP="00F25916">
      <w:pPr>
        <w:jc w:val="both"/>
        <w:rPr>
          <w:rFonts w:cs="Arial"/>
          <w:i w:val="0"/>
        </w:rPr>
      </w:pPr>
      <w:r w:rsidRPr="002A1409">
        <w:rPr>
          <w:rFonts w:cs="Arial"/>
          <w:i w:val="0"/>
        </w:rPr>
        <w:t>El modelo de fianza de cumplimiento para contrato, que se anexa a esta invitación, es emitido con apego en lo previsto en la legislación y normatividad vigente.</w:t>
      </w:r>
    </w:p>
    <w:p w14:paraId="16F4DC72" w14:textId="77777777" w:rsidR="00D471E3" w:rsidRPr="002A1409" w:rsidRDefault="00D471E3" w:rsidP="00F25916">
      <w:pPr>
        <w:jc w:val="both"/>
        <w:rPr>
          <w:rFonts w:cs="Arial"/>
          <w:i w:val="0"/>
        </w:rPr>
      </w:pPr>
    </w:p>
    <w:p w14:paraId="1825EF0C" w14:textId="0469274D" w:rsidR="005F7DCD" w:rsidRPr="002A1409" w:rsidRDefault="005F7DCD" w:rsidP="00F25916">
      <w:pPr>
        <w:pStyle w:val="Sangra2detindependiente"/>
        <w:rPr>
          <w:rFonts w:cs="Arial"/>
        </w:rPr>
      </w:pPr>
      <w:r w:rsidRPr="002A1409">
        <w:rPr>
          <w:rFonts w:cs="Arial"/>
        </w:rPr>
        <w:t>6.3.3GARANTÍA POR DEFECTOS, VICIOS OCULTOS Y CUALQUIER OTRA RESPONSABILIDAD.</w:t>
      </w:r>
    </w:p>
    <w:p w14:paraId="02506246" w14:textId="77777777" w:rsidR="005F7DCD" w:rsidRPr="002A1409" w:rsidRDefault="005F7DCD" w:rsidP="00F25916">
      <w:pPr>
        <w:jc w:val="both"/>
        <w:rPr>
          <w:rFonts w:cs="Arial"/>
          <w:i w:val="0"/>
        </w:rPr>
      </w:pPr>
    </w:p>
    <w:p w14:paraId="60D6D2C5" w14:textId="77777777" w:rsidR="005F7DCD" w:rsidRPr="002A1409" w:rsidRDefault="005F7DCD" w:rsidP="00F25916">
      <w:pPr>
        <w:jc w:val="both"/>
        <w:rPr>
          <w:rFonts w:cs="Arial"/>
          <w:i w:val="0"/>
        </w:rPr>
      </w:pPr>
      <w:r w:rsidRPr="002A1409">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2A1409" w:rsidRDefault="005F7DCD" w:rsidP="00F25916">
      <w:pPr>
        <w:pStyle w:val="Textoindependiente31"/>
        <w:rPr>
          <w:rFonts w:cs="Arial"/>
          <w:i w:val="0"/>
          <w:sz w:val="20"/>
          <w:lang w:val="es-MX"/>
        </w:rPr>
      </w:pPr>
    </w:p>
    <w:p w14:paraId="1840AA8E" w14:textId="78CFFF30" w:rsidR="005F7DCD" w:rsidRPr="002A1409" w:rsidRDefault="005F7DCD" w:rsidP="00F25916">
      <w:pPr>
        <w:pStyle w:val="Textoindependiente31"/>
        <w:rPr>
          <w:rFonts w:cs="Arial"/>
          <w:i w:val="0"/>
          <w:sz w:val="20"/>
          <w:lang w:val="es-MX"/>
        </w:rPr>
      </w:pPr>
      <w:r w:rsidRPr="002A1409">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2A1409">
        <w:rPr>
          <w:rFonts w:cs="Arial"/>
          <w:i w:val="0"/>
          <w:sz w:val="20"/>
          <w:lang w:val="es-MX"/>
        </w:rPr>
        <w:t>Comisión de Agua potable y Alcantarillado</w:t>
      </w:r>
      <w:r w:rsidRPr="002A1409">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2A1409" w:rsidRDefault="005F7DCD" w:rsidP="00F25916">
      <w:pPr>
        <w:jc w:val="both"/>
        <w:rPr>
          <w:rFonts w:cs="Arial"/>
          <w:i w:val="0"/>
        </w:rPr>
      </w:pPr>
    </w:p>
    <w:p w14:paraId="22BCA049" w14:textId="77777777" w:rsidR="005F7DCD" w:rsidRPr="002A1409" w:rsidRDefault="005F7DCD" w:rsidP="00F25916">
      <w:pPr>
        <w:jc w:val="both"/>
        <w:rPr>
          <w:rFonts w:cs="Arial"/>
          <w:i w:val="0"/>
        </w:rPr>
      </w:pPr>
      <w:r w:rsidRPr="002A1409">
        <w:rPr>
          <w:rFonts w:cs="Arial"/>
          <w:i w:val="0"/>
        </w:rPr>
        <w:t>Los recursos aportados en fideicomisos deberán invertirse en instrumento de renta fija.</w:t>
      </w:r>
    </w:p>
    <w:p w14:paraId="395DCD36" w14:textId="77777777" w:rsidR="005F7DCD" w:rsidRPr="002A1409" w:rsidRDefault="005F7DCD" w:rsidP="00F25916">
      <w:pPr>
        <w:jc w:val="both"/>
        <w:rPr>
          <w:rFonts w:cs="Arial"/>
          <w:i w:val="0"/>
        </w:rPr>
      </w:pPr>
    </w:p>
    <w:p w14:paraId="5E966F66" w14:textId="77777777" w:rsidR="005F7DCD" w:rsidRPr="002A1409" w:rsidRDefault="005F7DCD" w:rsidP="00F25916">
      <w:pPr>
        <w:jc w:val="both"/>
        <w:rPr>
          <w:rFonts w:cs="Arial"/>
          <w:i w:val="0"/>
        </w:rPr>
      </w:pPr>
      <w:r w:rsidRPr="002A1409">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2A1409" w:rsidRDefault="005F7DCD" w:rsidP="00F25916">
      <w:pPr>
        <w:jc w:val="both"/>
        <w:rPr>
          <w:rFonts w:cs="Arial"/>
          <w:i w:val="0"/>
        </w:rPr>
      </w:pPr>
    </w:p>
    <w:p w14:paraId="4AF8D085" w14:textId="77777777" w:rsidR="005F7DCD" w:rsidRPr="002A1409" w:rsidRDefault="005F7DCD" w:rsidP="00F25916">
      <w:pPr>
        <w:jc w:val="both"/>
        <w:rPr>
          <w:rFonts w:cs="Arial"/>
          <w:i w:val="0"/>
        </w:rPr>
      </w:pPr>
      <w:r w:rsidRPr="002A1409">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2A1409" w:rsidRDefault="005F7DCD" w:rsidP="00F25916">
      <w:pPr>
        <w:jc w:val="both"/>
        <w:rPr>
          <w:rFonts w:cs="Arial"/>
          <w:i w:val="0"/>
        </w:rPr>
      </w:pPr>
    </w:p>
    <w:p w14:paraId="652507DD" w14:textId="563543F8" w:rsidR="005F7DCD" w:rsidRPr="002A1409" w:rsidRDefault="005F7DCD" w:rsidP="00AD294C">
      <w:pPr>
        <w:jc w:val="both"/>
        <w:rPr>
          <w:rFonts w:cs="Arial"/>
          <w:i w:val="0"/>
        </w:rPr>
      </w:pPr>
      <w:r w:rsidRPr="002A1409">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7D2AE052" w14:textId="77777777" w:rsidR="000235CC" w:rsidRDefault="000235CC" w:rsidP="00DE30BD">
      <w:pPr>
        <w:pStyle w:val="Textoindependiente"/>
        <w:rPr>
          <w:rFonts w:cs="Arial"/>
          <w:b/>
          <w:bCs/>
          <w:i w:val="0"/>
          <w:lang w:val="es-MX"/>
        </w:rPr>
      </w:pPr>
    </w:p>
    <w:p w14:paraId="58AB98ED" w14:textId="190C050F" w:rsidR="005F7DCD" w:rsidRPr="002A1409" w:rsidRDefault="005F7DCD" w:rsidP="00DE30BD">
      <w:pPr>
        <w:pStyle w:val="Textoindependiente"/>
        <w:rPr>
          <w:rFonts w:cs="Arial"/>
          <w:b/>
          <w:bCs/>
          <w:i w:val="0"/>
          <w:lang w:val="es-MX"/>
        </w:rPr>
      </w:pPr>
      <w:r w:rsidRPr="002A1409">
        <w:rPr>
          <w:rFonts w:cs="Arial"/>
          <w:b/>
          <w:bCs/>
          <w:i w:val="0"/>
          <w:lang w:val="es-MX"/>
        </w:rPr>
        <w:lastRenderedPageBreak/>
        <w:t>FORMATO DE POLIZA DE FIANZA DE VICIOS OCULTOS PARA CONTRATO DE OBRA PÚBLICA.</w:t>
      </w:r>
    </w:p>
    <w:p w14:paraId="4A16AEAA" w14:textId="77777777" w:rsidR="005F7DCD" w:rsidRPr="002A1409" w:rsidRDefault="005F7DCD" w:rsidP="00F25916">
      <w:pPr>
        <w:jc w:val="both"/>
        <w:rPr>
          <w:rFonts w:cs="Arial"/>
          <w:i w:val="0"/>
        </w:rPr>
      </w:pPr>
    </w:p>
    <w:p w14:paraId="63377F2E" w14:textId="77777777" w:rsidR="005F7DCD" w:rsidRPr="002A1409" w:rsidRDefault="005F7DCD" w:rsidP="00F25916">
      <w:pPr>
        <w:jc w:val="both"/>
        <w:rPr>
          <w:rFonts w:cs="Arial"/>
          <w:i w:val="0"/>
        </w:rPr>
      </w:pPr>
      <w:r w:rsidRPr="002A1409">
        <w:rPr>
          <w:rFonts w:cs="Arial"/>
          <w:i w:val="0"/>
        </w:rPr>
        <w:t>El modelo de fianza de vicios ocultos, que se anexa a esta invitación, es emitido con apego en lo previsto en la legislación y normatividad vigente.</w:t>
      </w:r>
    </w:p>
    <w:p w14:paraId="6316F63A" w14:textId="77777777" w:rsidR="005F7DCD" w:rsidRPr="002A1409" w:rsidRDefault="005F7DCD" w:rsidP="00F25916">
      <w:pPr>
        <w:jc w:val="both"/>
        <w:rPr>
          <w:rFonts w:cs="Arial"/>
          <w:i w:val="0"/>
        </w:rPr>
      </w:pPr>
    </w:p>
    <w:p w14:paraId="02F10C34" w14:textId="77777777" w:rsidR="005F7DCD" w:rsidRPr="002A1409" w:rsidRDefault="005F7DCD" w:rsidP="00F25916">
      <w:pPr>
        <w:jc w:val="both"/>
        <w:rPr>
          <w:rFonts w:cs="Arial"/>
          <w:i w:val="0"/>
        </w:rPr>
      </w:pPr>
      <w:r w:rsidRPr="002A1409">
        <w:rPr>
          <w:rFonts w:cs="Arial"/>
          <w:i w:val="0"/>
        </w:rPr>
        <w:t>Que la fianza se otorga en los términos del contrato citado.</w:t>
      </w:r>
    </w:p>
    <w:p w14:paraId="746DE767" w14:textId="77777777" w:rsidR="005F7DCD" w:rsidRPr="002A1409" w:rsidRDefault="005F7DCD" w:rsidP="00F25916">
      <w:pPr>
        <w:jc w:val="both"/>
        <w:rPr>
          <w:rFonts w:cs="Arial"/>
          <w:i w:val="0"/>
        </w:rPr>
      </w:pPr>
    </w:p>
    <w:p w14:paraId="37534352" w14:textId="77777777" w:rsidR="005F7DCD" w:rsidRPr="002A1409" w:rsidRDefault="005F7DCD" w:rsidP="00F25916">
      <w:pPr>
        <w:jc w:val="both"/>
        <w:rPr>
          <w:rFonts w:cs="Arial"/>
          <w:i w:val="0"/>
        </w:rPr>
      </w:pPr>
      <w:r w:rsidRPr="002A1409">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2A1409" w:rsidRDefault="005F7DCD" w:rsidP="00F25916">
      <w:pPr>
        <w:jc w:val="both"/>
        <w:rPr>
          <w:rFonts w:cs="Arial"/>
          <w:i w:val="0"/>
        </w:rPr>
      </w:pPr>
    </w:p>
    <w:p w14:paraId="13B9CAE3" w14:textId="77777777" w:rsidR="005F7DCD" w:rsidRPr="002A1409" w:rsidRDefault="005F7DCD" w:rsidP="00F25916">
      <w:pPr>
        <w:ind w:left="720" w:hanging="720"/>
        <w:jc w:val="both"/>
        <w:rPr>
          <w:rFonts w:cs="Arial"/>
          <w:b/>
          <w:i w:val="0"/>
        </w:rPr>
      </w:pPr>
      <w:r w:rsidRPr="002A1409">
        <w:rPr>
          <w:rFonts w:cs="Arial"/>
          <w:b/>
          <w:i w:val="0"/>
        </w:rPr>
        <w:t>6.4</w:t>
      </w:r>
      <w:r w:rsidRPr="002A1409">
        <w:rPr>
          <w:rFonts w:cs="Arial"/>
          <w:b/>
          <w:i w:val="0"/>
        </w:rPr>
        <w:tab/>
        <w:t>NO FORMALIZACIÓN.</w:t>
      </w:r>
    </w:p>
    <w:p w14:paraId="59A92FF8" w14:textId="77777777" w:rsidR="005F7DCD" w:rsidRPr="002A1409" w:rsidRDefault="005F7DCD" w:rsidP="00F25916">
      <w:pPr>
        <w:jc w:val="both"/>
        <w:rPr>
          <w:rFonts w:cs="Arial"/>
          <w:i w:val="0"/>
        </w:rPr>
      </w:pPr>
    </w:p>
    <w:p w14:paraId="4AA21E33" w14:textId="77777777" w:rsidR="005F7DCD" w:rsidRPr="002A1409" w:rsidRDefault="005F7DCD" w:rsidP="00F25916">
      <w:pPr>
        <w:jc w:val="both"/>
        <w:rPr>
          <w:rFonts w:cs="Arial"/>
          <w:i w:val="0"/>
        </w:rPr>
      </w:pPr>
      <w:r w:rsidRPr="002A1409">
        <w:rPr>
          <w:rFonts w:cs="Arial"/>
          <w:i w:val="0"/>
        </w:rPr>
        <w:t>En el caso de que el Licitante seleccionado no formalice el contrato o no presente la fianza de cumplimiento, se estará a lo dispuesto en el punto 6.2 denominado “FIRMA”.</w:t>
      </w:r>
    </w:p>
    <w:p w14:paraId="486D73F4" w14:textId="723A5F00" w:rsidR="005F7DCD" w:rsidRPr="002A1409" w:rsidRDefault="005F7DCD" w:rsidP="00F25916">
      <w:pPr>
        <w:jc w:val="both"/>
        <w:rPr>
          <w:rFonts w:cs="Arial"/>
          <w:i w:val="0"/>
        </w:rPr>
      </w:pPr>
    </w:p>
    <w:p w14:paraId="340D7276" w14:textId="77777777" w:rsidR="00DC2CD6" w:rsidRDefault="00DC2CD6" w:rsidP="00F25916">
      <w:pPr>
        <w:pStyle w:val="Textoindependiente21"/>
        <w:ind w:left="720" w:hanging="720"/>
        <w:rPr>
          <w:rFonts w:cs="Arial"/>
          <w:b/>
          <w:i w:val="0"/>
          <w:lang w:val="es-MX"/>
        </w:rPr>
      </w:pPr>
    </w:p>
    <w:p w14:paraId="5821F02C" w14:textId="77777777" w:rsidR="00DC2CD6" w:rsidRDefault="00DC2CD6" w:rsidP="00F25916">
      <w:pPr>
        <w:pStyle w:val="Textoindependiente21"/>
        <w:ind w:left="720" w:hanging="720"/>
        <w:rPr>
          <w:rFonts w:cs="Arial"/>
          <w:b/>
          <w:i w:val="0"/>
          <w:lang w:val="es-MX"/>
        </w:rPr>
      </w:pPr>
    </w:p>
    <w:p w14:paraId="2889B9C8" w14:textId="77777777" w:rsidR="00DC2CD6" w:rsidRDefault="00DC2CD6" w:rsidP="00F25916">
      <w:pPr>
        <w:pStyle w:val="Textoindependiente21"/>
        <w:ind w:left="720" w:hanging="720"/>
        <w:rPr>
          <w:rFonts w:cs="Arial"/>
          <w:b/>
          <w:i w:val="0"/>
          <w:lang w:val="es-MX"/>
        </w:rPr>
      </w:pPr>
    </w:p>
    <w:p w14:paraId="2A0620EC" w14:textId="2907BA7B" w:rsidR="005F7DCD" w:rsidRPr="002A1409" w:rsidRDefault="005F7DCD" w:rsidP="00F25916">
      <w:pPr>
        <w:pStyle w:val="Textoindependiente21"/>
        <w:ind w:left="720" w:hanging="720"/>
        <w:rPr>
          <w:rFonts w:cs="Arial"/>
          <w:b/>
          <w:i w:val="0"/>
          <w:lang w:val="es-MX"/>
        </w:rPr>
      </w:pPr>
      <w:r w:rsidRPr="002A1409">
        <w:rPr>
          <w:rFonts w:cs="Arial"/>
          <w:b/>
          <w:i w:val="0"/>
          <w:lang w:val="es-MX"/>
        </w:rPr>
        <w:t>6.5</w:t>
      </w:r>
      <w:r w:rsidRPr="002A1409">
        <w:rPr>
          <w:rFonts w:cs="Arial"/>
          <w:b/>
          <w:i w:val="0"/>
          <w:lang w:val="es-MX"/>
        </w:rPr>
        <w:tab/>
        <w:t>INSPECCIÓN Y VERIFICACIÓN.</w:t>
      </w:r>
    </w:p>
    <w:p w14:paraId="4829C9F0" w14:textId="77777777" w:rsidR="005F7DCD" w:rsidRPr="002A1409" w:rsidRDefault="005F7DCD" w:rsidP="00F25916">
      <w:pPr>
        <w:jc w:val="both"/>
        <w:rPr>
          <w:rFonts w:cs="Arial"/>
          <w:i w:val="0"/>
        </w:rPr>
      </w:pPr>
    </w:p>
    <w:p w14:paraId="75E285AA" w14:textId="77777777" w:rsidR="00DC2CD6" w:rsidRPr="00C61E9F" w:rsidRDefault="00DC2CD6" w:rsidP="00DC2CD6">
      <w:pPr>
        <w:pStyle w:val="Textoindependiente21"/>
        <w:ind w:left="0"/>
        <w:rPr>
          <w:rFonts w:cs="Arial"/>
          <w:i w:val="0"/>
          <w:color w:val="000000"/>
          <w:lang w:val="es-MX"/>
        </w:rPr>
      </w:pPr>
      <w:r w:rsidRPr="006672BA">
        <w:rPr>
          <w:rFonts w:cs="Arial"/>
          <w:i w:val="0"/>
          <w:lang w:val="es-MX"/>
        </w:rPr>
        <w:t xml:space="preserve">La </w:t>
      </w:r>
      <w:bookmarkStart w:id="3" w:name="_Hlk203050074"/>
      <w:r w:rsidRPr="006672BA">
        <w:rPr>
          <w:rFonts w:cs="Arial"/>
          <w:i w:val="0"/>
          <w:lang w:val="es-MX"/>
        </w:rPr>
        <w:t>Secretaría</w:t>
      </w:r>
      <w:r>
        <w:rPr>
          <w:rFonts w:cs="Arial"/>
          <w:i w:val="0"/>
          <w:lang w:val="es-MX"/>
        </w:rPr>
        <w:t xml:space="preserve"> Anticorrupción y Buen Gobierno</w:t>
      </w:r>
      <w:bookmarkEnd w:id="3"/>
      <w:r w:rsidRPr="006672BA">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w:t>
      </w:r>
      <w:r>
        <w:rPr>
          <w:rFonts w:cs="Arial"/>
          <w:i w:val="0"/>
          <w:lang w:val="es-MX"/>
        </w:rPr>
        <w:t xml:space="preserve">smas </w:t>
      </w:r>
      <w:r w:rsidRPr="00C61E9F">
        <w:rPr>
          <w:rFonts w:cs="Arial"/>
          <w:i w:val="0"/>
          <w:color w:val="000000"/>
          <w:lang w:val="es-MX"/>
        </w:rPr>
        <w:t>del Estado de Quintana Roo.</w:t>
      </w:r>
    </w:p>
    <w:p w14:paraId="32740E31" w14:textId="77777777" w:rsidR="005F7DCD" w:rsidRPr="002A1409" w:rsidRDefault="005F7DCD" w:rsidP="00F25916">
      <w:pPr>
        <w:ind w:left="720" w:hanging="720"/>
        <w:jc w:val="both"/>
        <w:rPr>
          <w:rFonts w:cs="Arial"/>
          <w:b/>
          <w:i w:val="0"/>
        </w:rPr>
      </w:pPr>
    </w:p>
    <w:p w14:paraId="29514492" w14:textId="77777777" w:rsidR="005F7DCD" w:rsidRPr="002A1409" w:rsidRDefault="005F7DCD" w:rsidP="00F25916">
      <w:pPr>
        <w:ind w:left="720" w:hanging="720"/>
        <w:jc w:val="both"/>
        <w:rPr>
          <w:rFonts w:cs="Arial"/>
          <w:i w:val="0"/>
        </w:rPr>
      </w:pPr>
      <w:r w:rsidRPr="002A1409">
        <w:rPr>
          <w:rFonts w:cs="Arial"/>
          <w:b/>
          <w:i w:val="0"/>
        </w:rPr>
        <w:t>6.6</w:t>
      </w:r>
      <w:r w:rsidRPr="002A1409">
        <w:rPr>
          <w:rFonts w:cs="Arial"/>
          <w:b/>
          <w:i w:val="0"/>
        </w:rPr>
        <w:tab/>
        <w:t>RETENCIONES Y/O PENAS CONVENCIONALES</w:t>
      </w:r>
      <w:r w:rsidRPr="002A1409">
        <w:rPr>
          <w:rFonts w:cs="Arial"/>
          <w:i w:val="0"/>
        </w:rPr>
        <w:t>.</w:t>
      </w:r>
    </w:p>
    <w:p w14:paraId="2DC0558E" w14:textId="77777777" w:rsidR="005F7DCD" w:rsidRPr="002A1409" w:rsidRDefault="005F7DCD" w:rsidP="00F25916">
      <w:pPr>
        <w:pStyle w:val="Textoindependiente21"/>
        <w:ind w:left="0"/>
        <w:rPr>
          <w:rFonts w:cs="Arial"/>
          <w:bCs/>
          <w:i w:val="0"/>
          <w:lang w:val="es-MX"/>
        </w:rPr>
      </w:pPr>
    </w:p>
    <w:p w14:paraId="469EEB1F" w14:textId="77777777" w:rsidR="005F7DCD" w:rsidRPr="002A1409" w:rsidRDefault="005F7DCD" w:rsidP="00F25916">
      <w:pPr>
        <w:pStyle w:val="Textoindependiente21"/>
        <w:rPr>
          <w:rFonts w:cs="Arial"/>
          <w:i w:val="0"/>
          <w:lang w:val="es-MX"/>
        </w:rPr>
      </w:pPr>
      <w:r w:rsidRPr="002A1409">
        <w:rPr>
          <w:rFonts w:cs="Arial"/>
          <w:i w:val="0"/>
          <w:lang w:val="es-MX"/>
        </w:rPr>
        <w:t>Para el caso de incumplimiento total o parcial por parte de “El Contratista”, se aplicarán las siguientes retenciones y/o penas convencionales:</w:t>
      </w:r>
    </w:p>
    <w:p w14:paraId="59AEE97D" w14:textId="77777777" w:rsidR="005F7DCD" w:rsidRPr="002A1409" w:rsidRDefault="005F7DCD" w:rsidP="00F25916">
      <w:pPr>
        <w:pStyle w:val="Textoindependiente21"/>
        <w:ind w:left="0"/>
        <w:rPr>
          <w:rFonts w:cs="Arial"/>
          <w:i w:val="0"/>
          <w:lang w:val="es-MX"/>
        </w:rPr>
      </w:pPr>
    </w:p>
    <w:p w14:paraId="26404976" w14:textId="77777777" w:rsidR="005F7DCD" w:rsidRPr="002A1409" w:rsidRDefault="005F7DCD" w:rsidP="00F25916">
      <w:pPr>
        <w:pStyle w:val="Textoindependiente21"/>
        <w:ind w:left="1152" w:hanging="432"/>
        <w:rPr>
          <w:rFonts w:cs="Arial"/>
          <w:i w:val="0"/>
          <w:lang w:val="es-MX"/>
        </w:rPr>
      </w:pPr>
      <w:r w:rsidRPr="002A1409">
        <w:rPr>
          <w:rFonts w:cs="Arial"/>
          <w:b/>
          <w:i w:val="0"/>
          <w:lang w:val="es-MX"/>
        </w:rPr>
        <w:t>A)</w:t>
      </w:r>
      <w:r w:rsidRPr="002A1409">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2A1409" w:rsidRDefault="005F7DCD" w:rsidP="00F25916">
      <w:pPr>
        <w:pStyle w:val="Textoindependiente21"/>
        <w:ind w:left="1170"/>
        <w:rPr>
          <w:rFonts w:cs="Arial"/>
          <w:i w:val="0"/>
          <w:lang w:val="es-MX"/>
        </w:rPr>
      </w:pPr>
    </w:p>
    <w:p w14:paraId="70D980ED" w14:textId="5B228B1D" w:rsidR="005F7DCD" w:rsidRPr="002A1409" w:rsidRDefault="005F7DCD" w:rsidP="00F25916">
      <w:pPr>
        <w:pStyle w:val="Textoindependiente21"/>
        <w:ind w:left="1170"/>
        <w:rPr>
          <w:rFonts w:cs="Arial"/>
          <w:i w:val="0"/>
          <w:lang w:val="es-MX"/>
        </w:rPr>
      </w:pPr>
      <w:r w:rsidRPr="002A1409">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2A1409">
        <w:rPr>
          <w:rFonts w:cs="Arial"/>
          <w:i w:val="0"/>
          <w:lang w:val="es-MX"/>
        </w:rPr>
        <w:t>4</w:t>
      </w:r>
      <w:r w:rsidRPr="002A1409">
        <w:rPr>
          <w:rFonts w:cs="Arial"/>
          <w:i w:val="0"/>
          <w:lang w:val="es-MX"/>
        </w:rPr>
        <w:t xml:space="preserve">%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w:t>
      </w:r>
      <w:r w:rsidRPr="002A1409">
        <w:rPr>
          <w:rFonts w:cs="Arial"/>
          <w:i w:val="0"/>
          <w:lang w:val="es-MX"/>
        </w:rPr>
        <w:lastRenderedPageBreak/>
        <w:t>Quintana Roo reintegrará a “El Contratista” el importe de las mismas que al momento de la revisión tuviera acumuladas.</w:t>
      </w:r>
    </w:p>
    <w:p w14:paraId="6333F803" w14:textId="77777777" w:rsidR="005F7DCD" w:rsidRPr="002A1409" w:rsidRDefault="005F7DCD" w:rsidP="00F25916">
      <w:pPr>
        <w:pStyle w:val="Textoindependiente21"/>
        <w:ind w:left="1170"/>
        <w:rPr>
          <w:rFonts w:cs="Arial"/>
          <w:i w:val="0"/>
          <w:lang w:val="es-MX"/>
        </w:rPr>
      </w:pPr>
    </w:p>
    <w:p w14:paraId="5BBE64ED" w14:textId="77777777" w:rsidR="005F7DCD" w:rsidRPr="002A1409" w:rsidRDefault="005F7DCD" w:rsidP="00F25916">
      <w:pPr>
        <w:pStyle w:val="Textoindependiente21"/>
        <w:ind w:left="1170"/>
        <w:rPr>
          <w:rFonts w:cs="Arial"/>
          <w:i w:val="0"/>
          <w:lang w:val="es-MX"/>
        </w:rPr>
      </w:pPr>
      <w:r w:rsidRPr="002A1409">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2A1409" w:rsidRDefault="005F7DCD" w:rsidP="00F25916">
      <w:pPr>
        <w:pStyle w:val="Textoindependiente21"/>
        <w:ind w:left="0"/>
        <w:rPr>
          <w:rFonts w:cs="Arial"/>
          <w:i w:val="0"/>
          <w:lang w:val="es-MX"/>
        </w:rPr>
      </w:pPr>
    </w:p>
    <w:p w14:paraId="626781BD" w14:textId="3C6D6C89" w:rsidR="005F7DCD" w:rsidRPr="002A1409" w:rsidRDefault="005F7DCD" w:rsidP="00F25916">
      <w:pPr>
        <w:pStyle w:val="Textoindependiente21"/>
        <w:ind w:left="1152" w:hanging="432"/>
        <w:rPr>
          <w:rFonts w:cs="Arial"/>
          <w:i w:val="0"/>
          <w:lang w:val="es-MX"/>
        </w:rPr>
      </w:pPr>
      <w:r w:rsidRPr="002A1409">
        <w:rPr>
          <w:rFonts w:cs="Arial"/>
          <w:b/>
          <w:i w:val="0"/>
          <w:lang w:val="es-MX"/>
        </w:rPr>
        <w:t>B)</w:t>
      </w:r>
      <w:r w:rsidRPr="002A1409">
        <w:rPr>
          <w:rFonts w:cs="Arial"/>
          <w:b/>
          <w:i w:val="0"/>
          <w:lang w:val="es-MX"/>
        </w:rPr>
        <w:tab/>
      </w:r>
      <w:r w:rsidRPr="002A1409">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2A1409">
        <w:rPr>
          <w:rFonts w:cs="Arial"/>
          <w:b/>
          <w:i w:val="0"/>
          <w:lang w:val="es-MX"/>
        </w:rPr>
        <w:t>penas convencionales</w:t>
      </w:r>
      <w:r w:rsidRPr="002A1409">
        <w:rPr>
          <w:rFonts w:cs="Arial"/>
          <w:i w:val="0"/>
          <w:lang w:val="es-MX"/>
        </w:rPr>
        <w:t xml:space="preserve"> que resulten de </w:t>
      </w:r>
      <w:r w:rsidRPr="002A1409">
        <w:rPr>
          <w:rFonts w:cs="Arial"/>
          <w:b/>
          <w:i w:val="0"/>
          <w:u w:val="single"/>
          <w:lang w:val="es-MX"/>
        </w:rPr>
        <w:t xml:space="preserve">multiplicar el </w:t>
      </w:r>
      <w:r w:rsidR="00504322" w:rsidRPr="002A1409">
        <w:rPr>
          <w:rFonts w:cs="Arial"/>
          <w:b/>
          <w:i w:val="0"/>
          <w:u w:val="single"/>
          <w:lang w:val="es-MX"/>
        </w:rPr>
        <w:t>4</w:t>
      </w:r>
      <w:r w:rsidRPr="002A1409">
        <w:rPr>
          <w:rFonts w:cs="Arial"/>
          <w:b/>
          <w:i w:val="0"/>
          <w:u w:val="single"/>
          <w:lang w:val="es-MX"/>
        </w:rPr>
        <w:t>% (</w:t>
      </w:r>
      <w:r w:rsidR="00504322" w:rsidRPr="002A1409">
        <w:rPr>
          <w:rFonts w:cs="Arial"/>
          <w:b/>
          <w:i w:val="0"/>
          <w:u w:val="single"/>
          <w:lang w:val="es-MX"/>
        </w:rPr>
        <w:t>cuatro</w:t>
      </w:r>
      <w:r w:rsidRPr="002A1409">
        <w:rPr>
          <w:rFonts w:cs="Arial"/>
          <w:b/>
          <w:i w:val="0"/>
          <w:u w:val="single"/>
          <w:lang w:val="es-MX"/>
        </w:rPr>
        <w:t xml:space="preserve"> por ciento)</w:t>
      </w:r>
      <w:r w:rsidRPr="002A1409">
        <w:rPr>
          <w:rFonts w:cs="Arial"/>
          <w:i w:val="0"/>
          <w:lang w:val="es-MX"/>
        </w:rPr>
        <w:t xml:space="preserve"> del importe de los trabajos que no se hayan ejecutado o prestado oportunamente, considerando los ajustes de costos y aplicar el Impuesto al Valor Agregado, por</w:t>
      </w:r>
      <w:r w:rsidRPr="002A1409">
        <w:rPr>
          <w:rFonts w:cs="Arial"/>
          <w:b/>
          <w:i w:val="0"/>
          <w:lang w:val="es-MX"/>
        </w:rPr>
        <w:t xml:space="preserve"> </w:t>
      </w:r>
      <w:r w:rsidRPr="002A1409">
        <w:rPr>
          <w:rFonts w:cs="Arial"/>
          <w:i w:val="0"/>
          <w:lang w:val="es-MX"/>
        </w:rPr>
        <w:t>cada mes o fracción que</w:t>
      </w:r>
      <w:r w:rsidRPr="002A1409">
        <w:rPr>
          <w:rFonts w:cs="Arial"/>
          <w:b/>
          <w:i w:val="0"/>
          <w:lang w:val="es-MX"/>
        </w:rPr>
        <w:t xml:space="preserve"> </w:t>
      </w:r>
      <w:r w:rsidRPr="002A1409">
        <w:rPr>
          <w:rFonts w:cs="Arial"/>
          <w:i w:val="0"/>
          <w:lang w:val="es-MX"/>
        </w:rPr>
        <w:t>transcurra</w:t>
      </w:r>
      <w:r w:rsidRPr="002A1409">
        <w:rPr>
          <w:rFonts w:cs="Arial"/>
          <w:b/>
          <w:i w:val="0"/>
          <w:lang w:val="es-MX"/>
        </w:rPr>
        <w:t xml:space="preserve"> </w:t>
      </w:r>
      <w:r w:rsidRPr="002A1409">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2A1409" w:rsidRDefault="005F7DCD" w:rsidP="00F25916">
      <w:pPr>
        <w:pStyle w:val="Textoindependiente21"/>
        <w:ind w:left="1170"/>
        <w:rPr>
          <w:rFonts w:cs="Arial"/>
          <w:i w:val="0"/>
          <w:lang w:val="es-MX"/>
        </w:rPr>
      </w:pPr>
    </w:p>
    <w:p w14:paraId="06207702" w14:textId="77777777" w:rsidR="005F7DCD" w:rsidRPr="002A1409" w:rsidRDefault="005F7DCD" w:rsidP="00F25916">
      <w:pPr>
        <w:pStyle w:val="Textoindependiente21"/>
        <w:ind w:left="1170"/>
        <w:rPr>
          <w:rFonts w:cs="Arial"/>
          <w:i w:val="0"/>
          <w:lang w:val="es-MX"/>
        </w:rPr>
      </w:pPr>
      <w:r w:rsidRPr="002A1409">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2A1409" w:rsidRDefault="005F7DCD" w:rsidP="00F25916">
      <w:pPr>
        <w:pStyle w:val="Textoindependiente21"/>
        <w:ind w:left="1170"/>
        <w:rPr>
          <w:rFonts w:cs="Arial"/>
          <w:i w:val="0"/>
          <w:lang w:val="es-MX"/>
        </w:rPr>
      </w:pPr>
    </w:p>
    <w:p w14:paraId="6B12437C" w14:textId="77777777" w:rsidR="005F7DCD" w:rsidRPr="002A1409" w:rsidRDefault="005F7DCD" w:rsidP="00F25916">
      <w:pPr>
        <w:pStyle w:val="Textoindependiente21"/>
        <w:ind w:left="1170"/>
        <w:rPr>
          <w:rFonts w:cs="Arial"/>
          <w:i w:val="0"/>
          <w:lang w:val="es-MX"/>
        </w:rPr>
      </w:pPr>
      <w:r w:rsidRPr="002A1409">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2A1409" w:rsidRDefault="005F7DCD" w:rsidP="00F25916">
      <w:pPr>
        <w:pStyle w:val="Textoindependiente21"/>
        <w:ind w:left="1170"/>
        <w:rPr>
          <w:rFonts w:cs="Arial"/>
          <w:i w:val="0"/>
          <w:lang w:val="es-MX"/>
        </w:rPr>
      </w:pPr>
    </w:p>
    <w:p w14:paraId="2EAF0E1B" w14:textId="77777777" w:rsidR="005F7DCD" w:rsidRPr="002A1409" w:rsidRDefault="005F7DCD" w:rsidP="00F25916">
      <w:pPr>
        <w:pStyle w:val="Textoindependiente21"/>
        <w:ind w:left="1170"/>
        <w:rPr>
          <w:rFonts w:cs="Arial"/>
          <w:i w:val="0"/>
          <w:lang w:val="es-MX"/>
        </w:rPr>
      </w:pPr>
      <w:r w:rsidRPr="002A1409">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2A1409" w:rsidRDefault="005F7DCD" w:rsidP="00F25916">
      <w:pPr>
        <w:pStyle w:val="Textoindependiente21"/>
        <w:ind w:left="0"/>
        <w:rPr>
          <w:rFonts w:cs="Arial"/>
          <w:bCs/>
          <w:i w:val="0"/>
          <w:lang w:val="es-MX"/>
        </w:rPr>
      </w:pPr>
    </w:p>
    <w:p w14:paraId="7EAA33BF" w14:textId="77777777" w:rsidR="005F7DCD" w:rsidRPr="002A1409" w:rsidRDefault="005F7DCD" w:rsidP="00F25916">
      <w:pPr>
        <w:pStyle w:val="Textoindependiente21"/>
        <w:ind w:left="720" w:hanging="720"/>
        <w:rPr>
          <w:rFonts w:cs="Arial"/>
          <w:b/>
          <w:i w:val="0"/>
          <w:lang w:val="es-MX"/>
        </w:rPr>
      </w:pPr>
      <w:r w:rsidRPr="002A1409">
        <w:rPr>
          <w:rFonts w:cs="Arial"/>
          <w:b/>
          <w:i w:val="0"/>
          <w:lang w:val="es-MX"/>
        </w:rPr>
        <w:t>6.7</w:t>
      </w:r>
      <w:r w:rsidRPr="002A1409">
        <w:rPr>
          <w:rFonts w:cs="Arial"/>
          <w:b/>
          <w:i w:val="0"/>
          <w:lang w:val="es-MX"/>
        </w:rPr>
        <w:tab/>
        <w:t xml:space="preserve">MARCO NORMATIVO </w:t>
      </w:r>
    </w:p>
    <w:p w14:paraId="62901DE5" w14:textId="77777777" w:rsidR="005F7DCD" w:rsidRPr="002A1409" w:rsidRDefault="005F7DCD" w:rsidP="00F25916">
      <w:pPr>
        <w:jc w:val="both"/>
        <w:rPr>
          <w:rFonts w:cs="Arial"/>
          <w:bCs/>
          <w:i w:val="0"/>
        </w:rPr>
      </w:pPr>
    </w:p>
    <w:p w14:paraId="4DD7CF9B" w14:textId="276532BD" w:rsidR="005F7DCD" w:rsidRPr="002A1409" w:rsidRDefault="005F7DCD" w:rsidP="00F25916">
      <w:pPr>
        <w:pStyle w:val="Textoindependiente21"/>
        <w:ind w:left="0"/>
        <w:rPr>
          <w:rFonts w:cs="Arial"/>
          <w:i w:val="0"/>
          <w:lang w:val="es-MX"/>
        </w:rPr>
      </w:pPr>
      <w:r w:rsidRPr="002A1409">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2A1409" w:rsidRDefault="00F07109" w:rsidP="00F25916">
      <w:pPr>
        <w:pStyle w:val="Textoindependiente21"/>
        <w:ind w:left="0"/>
        <w:rPr>
          <w:rFonts w:cs="Arial"/>
          <w:i w:val="0"/>
          <w:lang w:val="es-MX"/>
        </w:rPr>
      </w:pPr>
    </w:p>
    <w:p w14:paraId="6B4438FC" w14:textId="77777777" w:rsidR="005F7DCD" w:rsidRPr="002A1409" w:rsidRDefault="005F7DCD" w:rsidP="00F25916">
      <w:pPr>
        <w:jc w:val="both"/>
        <w:rPr>
          <w:rFonts w:cs="Arial"/>
          <w:bCs/>
          <w:i w:val="0"/>
        </w:rPr>
      </w:pPr>
    </w:p>
    <w:p w14:paraId="334B06EC" w14:textId="77777777" w:rsidR="005F7DCD" w:rsidRPr="002A1409" w:rsidRDefault="005F7DCD" w:rsidP="00F25916">
      <w:pPr>
        <w:ind w:left="720" w:hanging="720"/>
        <w:jc w:val="both"/>
        <w:rPr>
          <w:rFonts w:cs="Arial"/>
          <w:b/>
          <w:i w:val="0"/>
        </w:rPr>
      </w:pPr>
      <w:r w:rsidRPr="002A1409">
        <w:rPr>
          <w:rFonts w:cs="Arial"/>
          <w:b/>
          <w:i w:val="0"/>
        </w:rPr>
        <w:t>6.7.1</w:t>
      </w:r>
      <w:r w:rsidRPr="002A1409">
        <w:rPr>
          <w:rFonts w:cs="Arial"/>
          <w:b/>
          <w:i w:val="0"/>
        </w:rPr>
        <w:tab/>
        <w:t>CONTROVERSIAS</w:t>
      </w:r>
    </w:p>
    <w:p w14:paraId="60554A73" w14:textId="77777777" w:rsidR="005F7DCD" w:rsidRPr="002A1409" w:rsidRDefault="005F7DCD" w:rsidP="00F25916">
      <w:pPr>
        <w:pStyle w:val="Textoindependiente21"/>
        <w:ind w:left="0"/>
        <w:rPr>
          <w:rFonts w:cs="Arial"/>
          <w:i w:val="0"/>
          <w:lang w:val="es-MX"/>
        </w:rPr>
      </w:pPr>
    </w:p>
    <w:p w14:paraId="4315F8E4" w14:textId="67AA6135" w:rsidR="005F7DCD" w:rsidRPr="002A1409" w:rsidRDefault="005F7DCD" w:rsidP="00F25916">
      <w:pPr>
        <w:pStyle w:val="Textoindependiente21"/>
        <w:ind w:left="0"/>
        <w:rPr>
          <w:rFonts w:cs="Arial"/>
          <w:i w:val="0"/>
          <w:lang w:val="es-MX"/>
        </w:rPr>
      </w:pPr>
      <w:r w:rsidRPr="002A1409">
        <w:rPr>
          <w:rFonts w:cs="Arial"/>
          <w:i w:val="0"/>
          <w:lang w:val="es-MX"/>
        </w:rPr>
        <w:t xml:space="preserve">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w:t>
      </w:r>
      <w:r w:rsidR="00930C32">
        <w:rPr>
          <w:rFonts w:cs="Arial"/>
          <w:i w:val="0"/>
          <w:lang w:val="es-MX"/>
        </w:rPr>
        <w:t>invitación</w:t>
      </w:r>
      <w:r w:rsidRPr="002A1409">
        <w:rPr>
          <w:rFonts w:cs="Arial"/>
          <w:i w:val="0"/>
          <w:lang w:val="es-MX"/>
        </w:rPr>
        <w:t xml:space="preserve"> y en cualquier otra norma legal aplicable.</w:t>
      </w:r>
    </w:p>
    <w:p w14:paraId="3CFA17DF" w14:textId="1C956CDF" w:rsidR="005F7DCD" w:rsidRPr="002A1409" w:rsidRDefault="005F7DCD" w:rsidP="00F25916">
      <w:pPr>
        <w:jc w:val="both"/>
        <w:rPr>
          <w:rFonts w:cs="Arial"/>
          <w:i w:val="0"/>
        </w:rPr>
      </w:pPr>
    </w:p>
    <w:p w14:paraId="6172A611" w14:textId="77777777" w:rsidR="005F7DCD" w:rsidRPr="002A1409" w:rsidRDefault="005F7DCD" w:rsidP="00F25916">
      <w:pPr>
        <w:pStyle w:val="Ttulo8"/>
        <w:rPr>
          <w:rFonts w:cs="Arial"/>
        </w:rPr>
      </w:pPr>
      <w:r w:rsidRPr="002A1409">
        <w:rPr>
          <w:rFonts w:cs="Arial"/>
        </w:rPr>
        <w:lastRenderedPageBreak/>
        <w:t>7</w:t>
      </w:r>
      <w:r w:rsidRPr="002A1409">
        <w:rPr>
          <w:rFonts w:cs="Arial"/>
        </w:rPr>
        <w:tab/>
        <w:t>OTROS</w:t>
      </w:r>
    </w:p>
    <w:p w14:paraId="3F5255F7" w14:textId="2D6470EA" w:rsidR="005F7DCD" w:rsidRPr="002A1409" w:rsidRDefault="005F7DCD" w:rsidP="00F25916">
      <w:pPr>
        <w:ind w:left="720" w:hanging="720"/>
        <w:jc w:val="both"/>
        <w:rPr>
          <w:rFonts w:cs="Arial"/>
          <w:b/>
          <w:i w:val="0"/>
        </w:rPr>
      </w:pPr>
      <w:r w:rsidRPr="002A1409">
        <w:rPr>
          <w:rFonts w:cs="Arial"/>
          <w:b/>
          <w:i w:val="0"/>
        </w:rPr>
        <w:t>7.1</w:t>
      </w:r>
      <w:r w:rsidRPr="002A1409">
        <w:rPr>
          <w:rFonts w:cs="Arial"/>
          <w:b/>
          <w:i w:val="0"/>
        </w:rPr>
        <w:tab/>
        <w:t>CONFIDENCIALIDAD</w:t>
      </w:r>
    </w:p>
    <w:p w14:paraId="4B9F594D" w14:textId="77777777" w:rsidR="005F7DCD" w:rsidRPr="002A1409" w:rsidRDefault="005F7DCD" w:rsidP="00F25916">
      <w:pPr>
        <w:jc w:val="both"/>
        <w:rPr>
          <w:rFonts w:cs="Arial"/>
          <w:i w:val="0"/>
        </w:rPr>
      </w:pPr>
      <w:r w:rsidRPr="002A1409">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2A1409" w:rsidRDefault="005F7DCD" w:rsidP="00F25916">
      <w:pPr>
        <w:ind w:left="720" w:hanging="720"/>
        <w:jc w:val="both"/>
        <w:rPr>
          <w:rFonts w:cs="Arial"/>
          <w:b/>
          <w:i w:val="0"/>
        </w:rPr>
      </w:pPr>
    </w:p>
    <w:p w14:paraId="7DE2115A" w14:textId="77777777" w:rsidR="005F7DCD" w:rsidRPr="002A1409" w:rsidRDefault="005F7DCD" w:rsidP="00F25916">
      <w:pPr>
        <w:ind w:left="720" w:hanging="720"/>
        <w:jc w:val="both"/>
        <w:rPr>
          <w:rFonts w:cs="Arial"/>
          <w:b/>
          <w:i w:val="0"/>
        </w:rPr>
      </w:pPr>
      <w:r w:rsidRPr="002A1409">
        <w:rPr>
          <w:rFonts w:cs="Arial"/>
          <w:b/>
          <w:i w:val="0"/>
        </w:rPr>
        <w:t>7.2</w:t>
      </w:r>
      <w:r w:rsidRPr="002A1409">
        <w:rPr>
          <w:rFonts w:cs="Arial"/>
          <w:b/>
          <w:i w:val="0"/>
        </w:rPr>
        <w:tab/>
        <w:t>INCONFORMIDADES</w:t>
      </w:r>
    </w:p>
    <w:p w14:paraId="4CE9BDD2" w14:textId="6694BA87" w:rsidR="005F7DCD" w:rsidRPr="002A1409" w:rsidRDefault="005F7DCD" w:rsidP="00F25916">
      <w:pPr>
        <w:pStyle w:val="Textoindependiente21"/>
        <w:ind w:left="0"/>
        <w:rPr>
          <w:rFonts w:cs="Arial"/>
          <w:i w:val="0"/>
          <w:lang w:val="es-MX"/>
        </w:rPr>
      </w:pPr>
      <w:r w:rsidRPr="002A1409">
        <w:rPr>
          <w:rFonts w:cs="Arial"/>
          <w:i w:val="0"/>
          <w:lang w:val="es-MX"/>
        </w:rPr>
        <w:t>Las personas interesadas podrán inconformarse por e</w:t>
      </w:r>
      <w:r w:rsidR="00AE64D1" w:rsidRPr="002A1409">
        <w:rPr>
          <w:rFonts w:cs="Arial"/>
          <w:i w:val="0"/>
          <w:lang w:val="es-MX"/>
        </w:rPr>
        <w:t>scrito ante La Secretaría Anticorrupción y Buen Gobierno (SABGOB</w:t>
      </w:r>
      <w:proofErr w:type="gramStart"/>
      <w:r w:rsidR="00AE64D1" w:rsidRPr="002A1409">
        <w:rPr>
          <w:rFonts w:cs="Arial"/>
          <w:i w:val="0"/>
          <w:lang w:val="es-MX"/>
        </w:rPr>
        <w:t xml:space="preserve">), </w:t>
      </w:r>
      <w:r w:rsidRPr="002A1409">
        <w:rPr>
          <w:rFonts w:cs="Arial"/>
          <w:i w:val="0"/>
          <w:lang w:val="es-MX"/>
        </w:rPr>
        <w:t xml:space="preserve"> de</w:t>
      </w:r>
      <w:proofErr w:type="gramEnd"/>
      <w:r w:rsidRPr="002A1409">
        <w:rPr>
          <w:rFonts w:cs="Arial"/>
          <w:i w:val="0"/>
          <w:lang w:val="es-MX"/>
        </w:rPr>
        <w:t xml:space="preserve"> Quintana </w:t>
      </w:r>
      <w:r w:rsidR="00A837B8" w:rsidRPr="002A1409">
        <w:rPr>
          <w:rFonts w:cs="Arial"/>
          <w:i w:val="0"/>
          <w:lang w:val="es-MX"/>
        </w:rPr>
        <w:t>Roo, Ubicada</w:t>
      </w:r>
      <w:r w:rsidRPr="002A1409">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2A1409" w:rsidRDefault="005F7DCD" w:rsidP="00F25916">
      <w:pPr>
        <w:pStyle w:val="Textoindependiente21"/>
        <w:ind w:left="0"/>
        <w:rPr>
          <w:rFonts w:cs="Arial"/>
          <w:i w:val="0"/>
          <w:lang w:val="es-MX"/>
        </w:rPr>
      </w:pPr>
    </w:p>
    <w:p w14:paraId="05BF0EA8" w14:textId="77777777" w:rsidR="005F7DCD" w:rsidRPr="002A1409" w:rsidRDefault="005F7DCD" w:rsidP="00F25916">
      <w:pPr>
        <w:pStyle w:val="Textoindependiente21"/>
        <w:ind w:left="0"/>
        <w:rPr>
          <w:rFonts w:cs="Arial"/>
          <w:i w:val="0"/>
          <w:lang w:val="es-MX"/>
        </w:rPr>
      </w:pPr>
      <w:r w:rsidRPr="002A1409">
        <w:rPr>
          <w:rFonts w:cs="Arial"/>
          <w:i w:val="0"/>
          <w:lang w:val="es-MX"/>
        </w:rPr>
        <w:t>Toda inconformidad deberá sujetarse a lo establecido en el Articulo 80, fracciones I, II, III y IV de la ley, de acuerdo a lo siguiente:</w:t>
      </w:r>
    </w:p>
    <w:p w14:paraId="0DA1E966" w14:textId="23AA5E9B" w:rsidR="005F7DCD" w:rsidRPr="002A1409" w:rsidRDefault="005F7DCD" w:rsidP="00F25916">
      <w:pPr>
        <w:pStyle w:val="Textoindependiente21"/>
        <w:ind w:left="0"/>
        <w:rPr>
          <w:rFonts w:cs="Arial"/>
          <w:i w:val="0"/>
          <w:lang w:val="es-MX"/>
        </w:rPr>
      </w:pPr>
    </w:p>
    <w:p w14:paraId="59FC13EF" w14:textId="2E738313" w:rsidR="0098327E" w:rsidRDefault="0098327E" w:rsidP="00F25916">
      <w:pPr>
        <w:pStyle w:val="Textoindependiente21"/>
        <w:ind w:left="0"/>
        <w:rPr>
          <w:rFonts w:cs="Arial"/>
          <w:i w:val="0"/>
          <w:lang w:val="es-MX"/>
        </w:rPr>
      </w:pPr>
    </w:p>
    <w:p w14:paraId="207835F6" w14:textId="3EBAF1D6" w:rsidR="00AF4E43" w:rsidRDefault="00AF4E43" w:rsidP="00F25916">
      <w:pPr>
        <w:pStyle w:val="Textoindependiente21"/>
        <w:ind w:left="0"/>
        <w:rPr>
          <w:rFonts w:cs="Arial"/>
          <w:i w:val="0"/>
          <w:lang w:val="es-MX"/>
        </w:rPr>
      </w:pPr>
    </w:p>
    <w:p w14:paraId="24DC85EC" w14:textId="3B0A66C8" w:rsidR="00AF4E43" w:rsidRDefault="00AF4E43" w:rsidP="00F25916">
      <w:pPr>
        <w:pStyle w:val="Textoindependiente21"/>
        <w:ind w:left="0"/>
        <w:rPr>
          <w:rFonts w:cs="Arial"/>
          <w:i w:val="0"/>
          <w:lang w:val="es-MX"/>
        </w:rPr>
      </w:pPr>
    </w:p>
    <w:p w14:paraId="1915DB67" w14:textId="77777777" w:rsidR="00AF4E43" w:rsidRPr="002A1409" w:rsidRDefault="00AF4E43" w:rsidP="00F25916">
      <w:pPr>
        <w:pStyle w:val="Textoindependiente21"/>
        <w:ind w:left="0"/>
        <w:rPr>
          <w:rFonts w:cs="Arial"/>
          <w:i w:val="0"/>
          <w:lang w:val="es-MX"/>
        </w:rPr>
      </w:pPr>
    </w:p>
    <w:p w14:paraId="23DF4E79" w14:textId="48D246EE" w:rsidR="0098327E" w:rsidRPr="002A1409" w:rsidRDefault="0098327E" w:rsidP="00F25916">
      <w:pPr>
        <w:pStyle w:val="Textoindependiente21"/>
        <w:ind w:left="0"/>
        <w:rPr>
          <w:rFonts w:cs="Arial"/>
          <w:i w:val="0"/>
          <w:lang w:val="es-MX"/>
        </w:rPr>
      </w:pPr>
    </w:p>
    <w:p w14:paraId="45F80389" w14:textId="77777777" w:rsidR="0098327E" w:rsidRPr="002A1409" w:rsidRDefault="0098327E"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2A1409"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2A1409" w:rsidRDefault="005F7DCD" w:rsidP="006043EB">
            <w:pPr>
              <w:jc w:val="center"/>
              <w:rPr>
                <w:rFonts w:cs="Arial"/>
                <w:b/>
                <w:i w:val="0"/>
              </w:rPr>
            </w:pPr>
            <w:r w:rsidRPr="002A1409">
              <w:rPr>
                <w:rFonts w:cs="Arial"/>
                <w:b/>
                <w:i w:val="0"/>
              </w:rPr>
              <w:t>Ley de Obras Públicas y Servicios Relacionados con las Mismas del Estado de Quintana Roo.</w:t>
            </w:r>
          </w:p>
        </w:tc>
      </w:tr>
      <w:tr w:rsidR="005F7DCD" w:rsidRPr="002A1409"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2A1409" w:rsidRDefault="005F7DCD" w:rsidP="006043EB">
            <w:pPr>
              <w:jc w:val="center"/>
              <w:rPr>
                <w:rFonts w:cs="Arial"/>
                <w:b/>
                <w:i w:val="0"/>
              </w:rPr>
            </w:pPr>
            <w:r w:rsidRPr="002A1409">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2A1409" w:rsidRDefault="005F7DCD" w:rsidP="006043EB">
            <w:pPr>
              <w:jc w:val="center"/>
              <w:rPr>
                <w:rFonts w:cs="Arial"/>
                <w:b/>
                <w:i w:val="0"/>
              </w:rPr>
            </w:pPr>
            <w:r w:rsidRPr="002A1409">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2A1409" w:rsidRDefault="005F7DCD" w:rsidP="006043EB">
            <w:pPr>
              <w:jc w:val="center"/>
              <w:rPr>
                <w:rFonts w:cs="Arial"/>
                <w:b/>
                <w:i w:val="0"/>
              </w:rPr>
            </w:pPr>
            <w:r w:rsidRPr="002A1409">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2A1409" w:rsidRDefault="005F7DCD" w:rsidP="006043EB">
            <w:pPr>
              <w:jc w:val="center"/>
              <w:rPr>
                <w:rFonts w:cs="Arial"/>
                <w:b/>
                <w:i w:val="0"/>
              </w:rPr>
            </w:pPr>
            <w:r w:rsidRPr="002A1409">
              <w:rPr>
                <w:rFonts w:cs="Arial"/>
                <w:b/>
                <w:i w:val="0"/>
              </w:rPr>
              <w:t>HORARIO (DIAS Y HORARIOS HABILES)</w:t>
            </w:r>
          </w:p>
        </w:tc>
      </w:tr>
      <w:tr w:rsidR="005F7DCD" w:rsidRPr="002A1409"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2A1409" w:rsidRDefault="005F7DCD" w:rsidP="006043EB">
            <w:pPr>
              <w:rPr>
                <w:rFonts w:cs="Arial"/>
                <w:i w:val="0"/>
              </w:rPr>
            </w:pPr>
            <w:r w:rsidRPr="002A1409">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2A1409" w:rsidRDefault="005F7DCD" w:rsidP="006043EB">
            <w:pPr>
              <w:rPr>
                <w:rFonts w:cs="Arial"/>
                <w:i w:val="0"/>
              </w:rPr>
            </w:pPr>
            <w:r w:rsidRPr="002A1409">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2A1409" w:rsidRDefault="005F7DCD" w:rsidP="006043EB">
            <w:pPr>
              <w:rPr>
                <w:rFonts w:cs="Arial"/>
                <w:i w:val="0"/>
              </w:rPr>
            </w:pPr>
            <w:r w:rsidRPr="002A1409">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189398A1" w:rsidR="005F7DCD" w:rsidRPr="002A1409" w:rsidRDefault="005F7DCD" w:rsidP="00691CC8">
            <w:pPr>
              <w:jc w:val="center"/>
              <w:rPr>
                <w:rFonts w:cs="Arial"/>
                <w:i w:val="0"/>
              </w:rPr>
            </w:pPr>
            <w:r w:rsidRPr="002A1409">
              <w:rPr>
                <w:rFonts w:cs="Arial"/>
                <w:i w:val="0"/>
              </w:rPr>
              <w:t xml:space="preserve">Desde la </w:t>
            </w:r>
            <w:r w:rsidR="0051282A">
              <w:rPr>
                <w:rFonts w:cs="Arial"/>
                <w:i w:val="0"/>
              </w:rPr>
              <w:t>08</w:t>
            </w:r>
            <w:r w:rsidRPr="002A1409">
              <w:rPr>
                <w:rFonts w:cs="Arial"/>
                <w:i w:val="0"/>
              </w:rPr>
              <w:t xml:space="preserve">:00 hasta las </w:t>
            </w:r>
            <w:r w:rsidR="0051282A">
              <w:rPr>
                <w:rFonts w:cs="Arial"/>
                <w:i w:val="0"/>
              </w:rPr>
              <w:t>15</w:t>
            </w:r>
            <w:r w:rsidRPr="002A1409">
              <w:rPr>
                <w:rFonts w:cs="Arial"/>
                <w:i w:val="0"/>
              </w:rPr>
              <w:t>:00 horas</w:t>
            </w:r>
          </w:p>
          <w:p w14:paraId="18E32263" w14:textId="77777777" w:rsidR="005F7DCD" w:rsidRPr="002A1409" w:rsidRDefault="005F7DCD" w:rsidP="00691CC8">
            <w:pPr>
              <w:jc w:val="center"/>
              <w:rPr>
                <w:rFonts w:cs="Arial"/>
                <w:i w:val="0"/>
              </w:rPr>
            </w:pPr>
          </w:p>
          <w:p w14:paraId="5CAAFEB7" w14:textId="77777777" w:rsidR="005F7DCD" w:rsidRPr="002A1409" w:rsidRDefault="005F7DCD" w:rsidP="00691CC8">
            <w:pPr>
              <w:jc w:val="center"/>
              <w:rPr>
                <w:rFonts w:cs="Arial"/>
                <w:i w:val="0"/>
              </w:rPr>
            </w:pPr>
          </w:p>
          <w:p w14:paraId="26FA88A6" w14:textId="77777777" w:rsidR="005F7DCD" w:rsidRPr="002A1409" w:rsidRDefault="005F7DCD" w:rsidP="00691CC8">
            <w:pPr>
              <w:jc w:val="center"/>
              <w:rPr>
                <w:rFonts w:cs="Arial"/>
                <w:i w:val="0"/>
              </w:rPr>
            </w:pPr>
          </w:p>
        </w:tc>
      </w:tr>
      <w:tr w:rsidR="005F7DCD" w:rsidRPr="002A1409"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2A1409" w:rsidRDefault="005F7DCD" w:rsidP="006043EB">
            <w:pPr>
              <w:rPr>
                <w:rFonts w:cs="Arial"/>
                <w:i w:val="0"/>
              </w:rPr>
            </w:pPr>
            <w:r w:rsidRPr="002A1409">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2A1409" w:rsidRDefault="005F7DCD" w:rsidP="006043EB">
            <w:pPr>
              <w:rPr>
                <w:rFonts w:cs="Arial"/>
                <w:i w:val="0"/>
              </w:rPr>
            </w:pPr>
            <w:r w:rsidRPr="002A1409">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2A1409" w:rsidRDefault="005F7DCD" w:rsidP="006043EB">
            <w:pPr>
              <w:rPr>
                <w:rFonts w:cs="Arial"/>
                <w:i w:val="0"/>
              </w:rPr>
            </w:pPr>
            <w:r w:rsidRPr="002A1409">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2A1409" w:rsidRDefault="005F7DCD" w:rsidP="006043EB">
            <w:pPr>
              <w:rPr>
                <w:rFonts w:cs="Arial"/>
                <w:i w:val="0"/>
              </w:rPr>
            </w:pPr>
          </w:p>
        </w:tc>
      </w:tr>
      <w:tr w:rsidR="005F7DCD" w:rsidRPr="002A1409"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2A1409" w:rsidRDefault="005F7DCD" w:rsidP="006043EB">
            <w:pPr>
              <w:rPr>
                <w:rFonts w:cs="Arial"/>
                <w:i w:val="0"/>
              </w:rPr>
            </w:pPr>
            <w:r w:rsidRPr="002A1409">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2A1409" w:rsidRDefault="005F7DCD" w:rsidP="006043EB">
            <w:pPr>
              <w:rPr>
                <w:rFonts w:cs="Arial"/>
                <w:i w:val="0"/>
              </w:rPr>
            </w:pPr>
            <w:r w:rsidRPr="002A1409">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2A1409" w:rsidRDefault="005F7DCD" w:rsidP="006043EB">
            <w:pPr>
              <w:rPr>
                <w:rFonts w:cs="Arial"/>
                <w:i w:val="0"/>
              </w:rPr>
            </w:pPr>
            <w:r w:rsidRPr="002A1409">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2A1409" w:rsidRDefault="005F7DCD" w:rsidP="006043EB">
            <w:pPr>
              <w:rPr>
                <w:rFonts w:cs="Arial"/>
                <w:i w:val="0"/>
              </w:rPr>
            </w:pPr>
          </w:p>
        </w:tc>
      </w:tr>
      <w:tr w:rsidR="005F7DCD" w:rsidRPr="002A1409"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2A1409" w:rsidRDefault="005F7DCD" w:rsidP="006043EB">
            <w:pPr>
              <w:rPr>
                <w:rFonts w:cs="Arial"/>
                <w:i w:val="0"/>
              </w:rPr>
            </w:pPr>
            <w:r w:rsidRPr="002A1409">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2A1409" w:rsidRDefault="005F7DCD" w:rsidP="006043EB">
            <w:pPr>
              <w:rPr>
                <w:rFonts w:cs="Arial"/>
                <w:i w:val="0"/>
              </w:rPr>
            </w:pPr>
            <w:r w:rsidRPr="002A1409">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2A1409" w:rsidRDefault="005F7DCD" w:rsidP="006043EB">
            <w:pPr>
              <w:rPr>
                <w:rFonts w:cs="Arial"/>
                <w:i w:val="0"/>
              </w:rPr>
            </w:pPr>
            <w:r w:rsidRPr="002A1409">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2A1409" w:rsidRDefault="005F7DCD" w:rsidP="006043EB">
            <w:pPr>
              <w:rPr>
                <w:rFonts w:cs="Arial"/>
                <w:i w:val="0"/>
              </w:rPr>
            </w:pPr>
          </w:p>
        </w:tc>
      </w:tr>
    </w:tbl>
    <w:p w14:paraId="0C8E790A" w14:textId="77777777" w:rsidR="00BE121A" w:rsidRPr="002A1409" w:rsidRDefault="00BE121A" w:rsidP="004C1BDC">
      <w:pPr>
        <w:ind w:left="567" w:hanging="567"/>
        <w:jc w:val="both"/>
        <w:rPr>
          <w:rFonts w:cs="Arial"/>
          <w:b/>
          <w:i w:val="0"/>
        </w:rPr>
      </w:pPr>
    </w:p>
    <w:p w14:paraId="77AA7318" w14:textId="38F79150" w:rsidR="005F7DCD" w:rsidRPr="002A1409" w:rsidRDefault="005F7DCD" w:rsidP="004C1BDC">
      <w:pPr>
        <w:ind w:left="567" w:hanging="567"/>
        <w:jc w:val="both"/>
        <w:rPr>
          <w:rFonts w:cs="Arial"/>
          <w:b/>
          <w:i w:val="0"/>
        </w:rPr>
      </w:pPr>
      <w:r w:rsidRPr="002A1409">
        <w:rPr>
          <w:rFonts w:cs="Arial"/>
          <w:b/>
          <w:i w:val="0"/>
        </w:rPr>
        <w:t>7.3</w:t>
      </w:r>
      <w:r w:rsidRPr="002A1409">
        <w:rPr>
          <w:rFonts w:cs="Arial"/>
          <w:i w:val="0"/>
        </w:rPr>
        <w:tab/>
      </w:r>
      <w:r w:rsidRPr="002A1409">
        <w:rPr>
          <w:rFonts w:cs="Arial"/>
          <w:b/>
          <w:i w:val="0"/>
        </w:rPr>
        <w:t>COMPROBACIÓN DEL CONTRATISTA DE ESTAR AL CORRIENTE EN EL PAGO DE SUS OBLIGACIONES FISCALES.</w:t>
      </w:r>
    </w:p>
    <w:p w14:paraId="610E4565" w14:textId="77777777" w:rsidR="005F7DCD" w:rsidRPr="002A1409" w:rsidRDefault="005F7DCD" w:rsidP="004C1BDC">
      <w:pPr>
        <w:jc w:val="both"/>
        <w:rPr>
          <w:rFonts w:cs="Arial"/>
          <w:i w:val="0"/>
        </w:rPr>
      </w:pPr>
    </w:p>
    <w:p w14:paraId="7B892042" w14:textId="5085BE89" w:rsidR="005F7DCD" w:rsidRPr="002A1409" w:rsidRDefault="005F7DCD" w:rsidP="00974FFA">
      <w:pPr>
        <w:pStyle w:val="Texto0"/>
        <w:spacing w:after="0"/>
        <w:ind w:left="28" w:firstLine="4"/>
        <w:rPr>
          <w:i w:val="0"/>
          <w:sz w:val="20"/>
          <w:szCs w:val="20"/>
          <w:lang w:eastAsia="es-MX"/>
        </w:rPr>
      </w:pPr>
      <w:r w:rsidRPr="002A1409">
        <w:rPr>
          <w:i w:val="0"/>
          <w:sz w:val="20"/>
          <w:szCs w:val="20"/>
          <w:lang w:eastAsia="es-MX"/>
        </w:rPr>
        <w:t>En apego a la Regla 2.1.3</w:t>
      </w:r>
      <w:r w:rsidR="001543F4" w:rsidRPr="002A1409">
        <w:rPr>
          <w:i w:val="0"/>
          <w:sz w:val="20"/>
          <w:szCs w:val="20"/>
          <w:lang w:eastAsia="es-MX"/>
        </w:rPr>
        <w:t>6</w:t>
      </w:r>
      <w:r w:rsidRPr="002A1409">
        <w:rPr>
          <w:i w:val="0"/>
          <w:sz w:val="20"/>
          <w:szCs w:val="20"/>
          <w:lang w:eastAsia="es-MX"/>
        </w:rPr>
        <w:t xml:space="preserve"> de la Resolución Miscelánea Fiscal para 202</w:t>
      </w:r>
      <w:r w:rsidR="00EA341E" w:rsidRPr="002A1409">
        <w:rPr>
          <w:i w:val="0"/>
          <w:sz w:val="20"/>
          <w:szCs w:val="20"/>
          <w:lang w:eastAsia="es-MX"/>
        </w:rPr>
        <w:t>5</w:t>
      </w:r>
      <w:r w:rsidRPr="002A1409">
        <w:rPr>
          <w:i w:val="0"/>
          <w:sz w:val="20"/>
          <w:szCs w:val="20"/>
          <w:lang w:eastAsia="es-MX"/>
        </w:rPr>
        <w:t xml:space="preserve">, publicada en el Diario Oficial de la Federación el  </w:t>
      </w:r>
      <w:r w:rsidR="00EA341E" w:rsidRPr="002A1409">
        <w:rPr>
          <w:i w:val="0"/>
          <w:sz w:val="20"/>
          <w:szCs w:val="20"/>
          <w:u w:val="single"/>
          <w:lang w:eastAsia="es-MX"/>
        </w:rPr>
        <w:t>30</w:t>
      </w:r>
      <w:r w:rsidR="001543F4" w:rsidRPr="002A1409">
        <w:rPr>
          <w:i w:val="0"/>
          <w:sz w:val="20"/>
          <w:szCs w:val="20"/>
          <w:u w:val="single"/>
          <w:lang w:eastAsia="es-MX"/>
        </w:rPr>
        <w:t xml:space="preserve"> de diciembre </w:t>
      </w:r>
      <w:r w:rsidRPr="002A1409">
        <w:rPr>
          <w:i w:val="0"/>
          <w:sz w:val="20"/>
          <w:szCs w:val="20"/>
          <w:u w:val="single"/>
          <w:lang w:eastAsia="es-MX"/>
        </w:rPr>
        <w:t>de  202</w:t>
      </w:r>
      <w:r w:rsidR="00EA341E" w:rsidRPr="002A1409">
        <w:rPr>
          <w:i w:val="0"/>
          <w:sz w:val="20"/>
          <w:szCs w:val="20"/>
          <w:u w:val="single"/>
          <w:lang w:eastAsia="es-MX"/>
        </w:rPr>
        <w:t>4</w:t>
      </w:r>
      <w:r w:rsidRPr="002A1409">
        <w:rPr>
          <w:i w:val="0"/>
          <w:sz w:val="20"/>
          <w:szCs w:val="20"/>
          <w:u w:val="single"/>
          <w:lang w:eastAsia="es-MX"/>
        </w:rPr>
        <w:t>;</w:t>
      </w:r>
      <w:r w:rsidRPr="002A1409">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2A1409" w:rsidRDefault="005F7DCD" w:rsidP="004C1BDC">
      <w:pPr>
        <w:pStyle w:val="Texto0"/>
        <w:spacing w:after="0" w:line="240" w:lineRule="auto"/>
        <w:ind w:left="28" w:firstLine="4"/>
        <w:rPr>
          <w:bCs/>
          <w:i w:val="0"/>
          <w:sz w:val="20"/>
          <w:szCs w:val="20"/>
        </w:rPr>
      </w:pPr>
    </w:p>
    <w:p w14:paraId="74A8FD51" w14:textId="77777777" w:rsidR="005F7DCD" w:rsidRPr="002A1409" w:rsidRDefault="005F7DCD" w:rsidP="004C1BDC">
      <w:pPr>
        <w:jc w:val="both"/>
        <w:rPr>
          <w:rFonts w:cs="Arial"/>
          <w:bCs/>
          <w:i w:val="0"/>
        </w:rPr>
      </w:pPr>
      <w:r w:rsidRPr="002A1409">
        <w:rPr>
          <w:rFonts w:cs="Arial"/>
          <w:i w:val="0"/>
        </w:rPr>
        <w:t xml:space="preserve">La Comisión de Agua Potable y Alcantarillado del Estado de Quintana Roo exigirá del contribuyente con quien se vaya a celebrar el contrato, </w:t>
      </w:r>
      <w:r w:rsidRPr="002A1409">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2A1409" w:rsidRDefault="005F7DCD" w:rsidP="004C1BDC">
      <w:pPr>
        <w:pStyle w:val="Texto0"/>
        <w:spacing w:after="0" w:line="240" w:lineRule="auto"/>
        <w:ind w:firstLine="0"/>
        <w:rPr>
          <w:bCs/>
          <w:i w:val="0"/>
          <w:sz w:val="20"/>
          <w:szCs w:val="20"/>
        </w:rPr>
      </w:pPr>
    </w:p>
    <w:p w14:paraId="4F807243" w14:textId="47C08192" w:rsidR="005F7DCD" w:rsidRPr="002A1409" w:rsidRDefault="005F7DCD" w:rsidP="006059F9">
      <w:pPr>
        <w:jc w:val="both"/>
        <w:rPr>
          <w:rFonts w:cs="Arial"/>
          <w:bCs/>
          <w:i w:val="0"/>
        </w:rPr>
      </w:pPr>
      <w:r w:rsidRPr="002A1409">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2A1409">
        <w:rPr>
          <w:rFonts w:cs="Arial"/>
          <w:bCs/>
          <w:i w:val="0"/>
        </w:rPr>
        <w:t>en</w:t>
      </w:r>
      <w:r w:rsidRPr="002A1409">
        <w:rPr>
          <w:rFonts w:cs="Arial"/>
          <w:bCs/>
          <w:i w:val="0"/>
        </w:rPr>
        <w:t xml:space="preserve"> lo dispuesto por la</w:t>
      </w:r>
      <w:r w:rsidRPr="002A1409">
        <w:rPr>
          <w:rFonts w:cs="Arial"/>
          <w:i w:val="0"/>
        </w:rPr>
        <w:t xml:space="preserve"> Regla 2.1.3</w:t>
      </w:r>
      <w:r w:rsidR="001543F4" w:rsidRPr="002A1409">
        <w:rPr>
          <w:rFonts w:cs="Arial"/>
          <w:i w:val="0"/>
        </w:rPr>
        <w:t>6</w:t>
      </w:r>
      <w:r w:rsidRPr="002A1409">
        <w:rPr>
          <w:rFonts w:cs="Arial"/>
          <w:i w:val="0"/>
        </w:rPr>
        <w:t xml:space="preserve"> de la Resolución Miscelánea Fiscal para 202</w:t>
      </w:r>
      <w:r w:rsidR="00EA341E" w:rsidRPr="002A1409">
        <w:rPr>
          <w:rFonts w:cs="Arial"/>
          <w:i w:val="0"/>
        </w:rPr>
        <w:t>5</w:t>
      </w:r>
      <w:r w:rsidRPr="002A1409">
        <w:rPr>
          <w:rFonts w:cs="Arial"/>
          <w:i w:val="0"/>
        </w:rPr>
        <w:t xml:space="preserve">, publicada en el Diario Oficial de la Federación el  </w:t>
      </w:r>
      <w:r w:rsidR="00EA341E" w:rsidRPr="002A1409">
        <w:rPr>
          <w:rFonts w:cs="Arial"/>
          <w:i w:val="0"/>
        </w:rPr>
        <w:t>30</w:t>
      </w:r>
      <w:r w:rsidRPr="002A1409">
        <w:rPr>
          <w:rFonts w:cs="Arial"/>
          <w:i w:val="0"/>
        </w:rPr>
        <w:t xml:space="preserve">  de  diciembre  de  202</w:t>
      </w:r>
      <w:r w:rsidR="00EA341E" w:rsidRPr="002A1409">
        <w:rPr>
          <w:rFonts w:cs="Arial"/>
          <w:i w:val="0"/>
        </w:rPr>
        <w:t>4</w:t>
      </w:r>
      <w:r w:rsidRPr="002A1409">
        <w:rPr>
          <w:rFonts w:cs="Arial"/>
          <w:bCs/>
          <w:i w:val="0"/>
        </w:rPr>
        <w:t xml:space="preserve"> y presentar al área convocante de la Comisión de Agua Potable y Alcantarillado del Estado de Quintana Roo</w:t>
      </w:r>
      <w:r w:rsidR="006059F9" w:rsidRPr="002A1409">
        <w:rPr>
          <w:rFonts w:cs="Arial"/>
          <w:bCs/>
          <w:i w:val="0"/>
        </w:rPr>
        <w:t>.</w:t>
      </w:r>
      <w:r w:rsidRPr="002A1409">
        <w:rPr>
          <w:rFonts w:cs="Arial"/>
          <w:bCs/>
          <w:i w:val="0"/>
        </w:rPr>
        <w:t xml:space="preserve"> </w:t>
      </w:r>
    </w:p>
    <w:p w14:paraId="1D6A6295" w14:textId="77777777" w:rsidR="006059F9" w:rsidRPr="002A1409" w:rsidRDefault="006059F9" w:rsidP="006059F9">
      <w:pPr>
        <w:jc w:val="both"/>
        <w:rPr>
          <w:rFonts w:cs="Arial"/>
          <w:i w:val="0"/>
        </w:rPr>
      </w:pPr>
    </w:p>
    <w:p w14:paraId="0DAC54ED" w14:textId="1BE7C76D" w:rsidR="005F7DCD" w:rsidRPr="002A1409" w:rsidRDefault="005F7DCD" w:rsidP="004C1BDC">
      <w:pPr>
        <w:jc w:val="both"/>
        <w:rPr>
          <w:rFonts w:cs="Arial"/>
          <w:bCs/>
          <w:i w:val="0"/>
        </w:rPr>
      </w:pPr>
      <w:r w:rsidRPr="002A1409">
        <w:rPr>
          <w:rFonts w:cs="Arial"/>
          <w:i w:val="0"/>
        </w:rPr>
        <w:t xml:space="preserve">De conformidad con lo dispuesto en </w:t>
      </w:r>
      <w:r w:rsidRPr="002A1409">
        <w:rPr>
          <w:rFonts w:cs="Arial"/>
          <w:bCs/>
          <w:i w:val="0"/>
        </w:rPr>
        <w:t>2.1.3</w:t>
      </w:r>
      <w:r w:rsidR="001543F4" w:rsidRPr="002A1409">
        <w:rPr>
          <w:rFonts w:cs="Arial"/>
          <w:bCs/>
          <w:i w:val="0"/>
        </w:rPr>
        <w:t>6</w:t>
      </w:r>
      <w:r w:rsidRPr="002A1409">
        <w:rPr>
          <w:rFonts w:cs="Arial"/>
          <w:bCs/>
          <w:i w:val="0"/>
        </w:rPr>
        <w:t xml:space="preserve"> de la Resolución Miscelánea Fiscal para 202</w:t>
      </w:r>
      <w:r w:rsidR="00EA341E" w:rsidRPr="002A1409">
        <w:rPr>
          <w:rFonts w:cs="Arial"/>
          <w:bCs/>
          <w:i w:val="0"/>
        </w:rPr>
        <w:t>5</w:t>
      </w:r>
      <w:r w:rsidRPr="002A1409">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2A1409" w:rsidRDefault="005F7DCD" w:rsidP="004C1BDC">
      <w:pPr>
        <w:ind w:left="720" w:hanging="720"/>
        <w:jc w:val="both"/>
        <w:rPr>
          <w:rFonts w:cs="Arial"/>
          <w:i w:val="0"/>
        </w:rPr>
      </w:pPr>
    </w:p>
    <w:p w14:paraId="46E91F27" w14:textId="77777777" w:rsidR="005F7DCD" w:rsidRPr="002A1409" w:rsidRDefault="005F7DCD" w:rsidP="004C1BDC">
      <w:pPr>
        <w:jc w:val="both"/>
        <w:rPr>
          <w:rFonts w:cs="Arial"/>
          <w:i w:val="0"/>
        </w:rPr>
      </w:pPr>
      <w:r w:rsidRPr="002A1409">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2A1409">
        <w:rPr>
          <w:rFonts w:cs="Arial"/>
          <w:bCs/>
          <w:i w:val="0"/>
        </w:rPr>
        <w:t>Comisión de Agua Potable y Alcantarillado del Estado de Quintana Roo</w:t>
      </w:r>
      <w:r w:rsidRPr="002A1409">
        <w:rPr>
          <w:rFonts w:cs="Arial"/>
          <w:i w:val="0"/>
        </w:rPr>
        <w:t>, la que gestionará la emisión de la opinión ante la Administración Local de Servicios al Contribuyente más cercana a su domicilio.</w:t>
      </w:r>
    </w:p>
    <w:p w14:paraId="785CE4BF" w14:textId="77777777" w:rsidR="005F7DCD" w:rsidRPr="002A1409" w:rsidRDefault="005F7DCD" w:rsidP="004C1BDC">
      <w:pPr>
        <w:ind w:left="720" w:hanging="720"/>
        <w:jc w:val="both"/>
        <w:rPr>
          <w:rFonts w:cs="Arial"/>
          <w:i w:val="0"/>
        </w:rPr>
      </w:pPr>
    </w:p>
    <w:p w14:paraId="1EC05B77" w14:textId="77777777" w:rsidR="005F7DCD" w:rsidRPr="002A1409" w:rsidRDefault="005F7DCD" w:rsidP="004C1BDC">
      <w:pPr>
        <w:jc w:val="both"/>
        <w:rPr>
          <w:rFonts w:cs="Arial"/>
          <w:i w:val="0"/>
        </w:rPr>
      </w:pPr>
      <w:r w:rsidRPr="002A1409">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2A1409">
        <w:rPr>
          <w:rFonts w:cs="Arial"/>
          <w:bCs/>
          <w:i w:val="0"/>
        </w:rPr>
        <w:t>emitido por el Servicio de Administración Tributaria,</w:t>
      </w:r>
      <w:r w:rsidRPr="002A1409">
        <w:rPr>
          <w:rFonts w:cs="Arial"/>
          <w:i w:val="0"/>
        </w:rPr>
        <w:t xml:space="preserve"> sobre el cumplimiento de sus obligaciones fiscales.</w:t>
      </w:r>
    </w:p>
    <w:p w14:paraId="5481A33F" w14:textId="77777777" w:rsidR="005F7DCD" w:rsidRPr="002A1409"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2A1409" w:rsidRDefault="005F7DCD" w:rsidP="004C1BDC">
      <w:pPr>
        <w:pStyle w:val="Texto0"/>
        <w:tabs>
          <w:tab w:val="right" w:pos="8827"/>
        </w:tabs>
        <w:spacing w:after="0" w:line="240" w:lineRule="auto"/>
        <w:ind w:firstLine="0"/>
        <w:rPr>
          <w:i w:val="0"/>
          <w:sz w:val="20"/>
          <w:szCs w:val="20"/>
          <w:lang w:eastAsia="es-MX"/>
        </w:rPr>
      </w:pPr>
      <w:r w:rsidRPr="002A1409">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2A1409" w:rsidRDefault="005F7DCD" w:rsidP="004C1BDC">
      <w:pPr>
        <w:ind w:left="720" w:hanging="720"/>
        <w:jc w:val="both"/>
        <w:rPr>
          <w:rFonts w:cs="Arial"/>
          <w:i w:val="0"/>
        </w:rPr>
      </w:pPr>
    </w:p>
    <w:p w14:paraId="3D51D95D" w14:textId="77777777" w:rsidR="005F7DCD" w:rsidRPr="002A1409" w:rsidRDefault="005F7DCD" w:rsidP="004C1BDC">
      <w:pPr>
        <w:jc w:val="both"/>
        <w:rPr>
          <w:rFonts w:cs="Arial"/>
          <w:i w:val="0"/>
        </w:rPr>
      </w:pPr>
      <w:r w:rsidRPr="002A1409">
        <w:rPr>
          <w:rFonts w:cs="Arial"/>
          <w:i w:val="0"/>
        </w:rPr>
        <w:t>En el supuesto de que el licitante que resulte adjudicatario del contrato, no presente el “</w:t>
      </w:r>
      <w:r w:rsidRPr="002A1409">
        <w:rPr>
          <w:rFonts w:cs="Arial"/>
          <w:bCs/>
          <w:i w:val="0"/>
        </w:rPr>
        <w:t xml:space="preserve">acuse de recepción” o “acuse de respuesta” emitido por el Servicio de Administración Tributaria, sobre la opinión del </w:t>
      </w:r>
      <w:r w:rsidRPr="002A1409">
        <w:rPr>
          <w:rFonts w:cs="Arial"/>
          <w:i w:val="0"/>
        </w:rPr>
        <w:t>cumplimiento</w:t>
      </w:r>
      <w:r w:rsidRPr="002A1409">
        <w:rPr>
          <w:rFonts w:cs="Arial"/>
          <w:bCs/>
          <w:i w:val="0"/>
        </w:rPr>
        <w:t xml:space="preserve"> de sus obligaciones fiscales, o de recibirse respuesta en sentido negativo, </w:t>
      </w:r>
      <w:r w:rsidRPr="002A1409">
        <w:rPr>
          <w:rFonts w:cs="Arial"/>
          <w:i w:val="0"/>
        </w:rPr>
        <w:t xml:space="preserve">antes de su formalización, la </w:t>
      </w:r>
      <w:r w:rsidRPr="002A1409">
        <w:rPr>
          <w:rFonts w:cs="Arial"/>
          <w:bCs/>
          <w:i w:val="0"/>
        </w:rPr>
        <w:t>Comisión de Agua Potable y Alcantarillado del Estado de Quintana Roo</w:t>
      </w:r>
      <w:r w:rsidRPr="002A1409">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2A1409" w:rsidRDefault="005F7DCD" w:rsidP="004C1BDC">
      <w:pPr>
        <w:ind w:left="720" w:hanging="720"/>
        <w:jc w:val="both"/>
        <w:rPr>
          <w:rFonts w:cs="Arial"/>
          <w:i w:val="0"/>
        </w:rPr>
      </w:pPr>
    </w:p>
    <w:p w14:paraId="2BCF547E" w14:textId="20A7E1DA" w:rsidR="005F7DCD" w:rsidRPr="002A1409" w:rsidRDefault="005F7DCD" w:rsidP="00595342">
      <w:pPr>
        <w:jc w:val="both"/>
        <w:rPr>
          <w:rFonts w:cs="Arial"/>
          <w:i w:val="0"/>
        </w:rPr>
        <w:sectPr w:rsidR="005F7DCD" w:rsidRPr="002A1409"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2A1409">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2A1409" w:rsidRDefault="005F7DCD" w:rsidP="00595342">
      <w:pPr>
        <w:jc w:val="both"/>
        <w:rPr>
          <w:rFonts w:cs="Arial"/>
          <w:i w:val="0"/>
        </w:rPr>
      </w:pPr>
    </w:p>
    <w:p w14:paraId="530AE40C" w14:textId="77777777" w:rsidR="00547DAE" w:rsidRPr="002A1409" w:rsidRDefault="00547DAE" w:rsidP="00547DAE">
      <w:pPr>
        <w:jc w:val="both"/>
        <w:rPr>
          <w:rFonts w:cs="Arial"/>
          <w:bCs/>
          <w:i w:val="0"/>
        </w:rPr>
      </w:pPr>
      <w:r w:rsidRPr="002A1409">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2A1409" w:rsidRDefault="00547DAE" w:rsidP="00547DAE">
      <w:pPr>
        <w:jc w:val="both"/>
        <w:rPr>
          <w:rFonts w:cs="Arial"/>
          <w:bCs/>
          <w:i w:val="0"/>
        </w:rPr>
      </w:pPr>
    </w:p>
    <w:p w14:paraId="78A08907" w14:textId="536A4A16" w:rsidR="00547DAE" w:rsidRPr="002A1409" w:rsidRDefault="00547DAE" w:rsidP="00547DAE">
      <w:pPr>
        <w:jc w:val="both"/>
        <w:rPr>
          <w:rFonts w:cs="Arial"/>
          <w:bCs/>
          <w:i w:val="0"/>
        </w:rPr>
      </w:pPr>
      <w:r w:rsidRPr="002A1409">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2A1409" w:rsidRDefault="00547DAE" w:rsidP="00547DAE">
      <w:pPr>
        <w:jc w:val="both"/>
        <w:rPr>
          <w:rFonts w:cs="Arial"/>
          <w:bCs/>
          <w:i w:val="0"/>
        </w:rPr>
      </w:pPr>
    </w:p>
    <w:p w14:paraId="77CEF79C" w14:textId="12F3435D" w:rsidR="00547DAE" w:rsidRPr="002A1409" w:rsidRDefault="00547DAE" w:rsidP="00547DAE">
      <w:pPr>
        <w:jc w:val="both"/>
        <w:rPr>
          <w:rFonts w:cs="Arial"/>
          <w:bCs/>
          <w:i w:val="0"/>
        </w:rPr>
      </w:pPr>
      <w:r w:rsidRPr="002A1409">
        <w:rPr>
          <w:rFonts w:cs="Arial"/>
          <w:bCs/>
          <w:i w:val="0"/>
        </w:rPr>
        <w:t>b) Considerar en su plantilla un encargado de Seguridad e Higiene, el cual deberá de manifestarlo por escrito con un nombramiento al momento del inicio de la obra.</w:t>
      </w:r>
    </w:p>
    <w:p w14:paraId="59FE1701" w14:textId="77777777" w:rsidR="00547DAE" w:rsidRPr="002A1409" w:rsidRDefault="00547DAE" w:rsidP="00547DAE">
      <w:pPr>
        <w:jc w:val="both"/>
        <w:rPr>
          <w:rFonts w:cs="Arial"/>
          <w:bCs/>
          <w:i w:val="0"/>
        </w:rPr>
      </w:pPr>
    </w:p>
    <w:p w14:paraId="03C55A9B" w14:textId="61D3A6D3" w:rsidR="00547DAE" w:rsidRPr="002A1409" w:rsidRDefault="00547DAE" w:rsidP="00547DAE">
      <w:pPr>
        <w:jc w:val="both"/>
        <w:rPr>
          <w:rFonts w:cs="Arial"/>
          <w:bCs/>
          <w:i w:val="0"/>
        </w:rPr>
      </w:pPr>
      <w:r w:rsidRPr="002A1409">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2A1409" w:rsidRDefault="00547DAE" w:rsidP="00547DAE">
      <w:pPr>
        <w:jc w:val="both"/>
        <w:rPr>
          <w:rFonts w:cs="Arial"/>
          <w:bCs/>
          <w:i w:val="0"/>
        </w:rPr>
      </w:pPr>
    </w:p>
    <w:p w14:paraId="1DB73D94" w14:textId="10BB27B7" w:rsidR="00547DAE" w:rsidRPr="002A1409" w:rsidRDefault="00547DAE" w:rsidP="00547DAE">
      <w:pPr>
        <w:jc w:val="both"/>
        <w:rPr>
          <w:rFonts w:cs="Arial"/>
          <w:bCs/>
          <w:i w:val="0"/>
        </w:rPr>
      </w:pPr>
      <w:r w:rsidRPr="002A1409">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2A1409" w:rsidRDefault="00547DAE" w:rsidP="00547DAE">
      <w:pPr>
        <w:jc w:val="both"/>
        <w:rPr>
          <w:rFonts w:cs="Arial"/>
          <w:bCs/>
          <w:i w:val="0"/>
        </w:rPr>
      </w:pPr>
    </w:p>
    <w:p w14:paraId="479EF533" w14:textId="2F6E31C6" w:rsidR="00547DAE" w:rsidRPr="002A1409" w:rsidRDefault="00547DAE" w:rsidP="00547DAE">
      <w:pPr>
        <w:jc w:val="both"/>
        <w:rPr>
          <w:rFonts w:cs="Arial"/>
          <w:bCs/>
          <w:i w:val="0"/>
        </w:rPr>
      </w:pPr>
      <w:r w:rsidRPr="002A1409">
        <w:rPr>
          <w:rFonts w:cs="Arial"/>
          <w:bCs/>
          <w:i w:val="0"/>
        </w:rPr>
        <w:lastRenderedPageBreak/>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2A1409" w:rsidRDefault="00547DAE" w:rsidP="00547DAE">
      <w:pPr>
        <w:jc w:val="both"/>
        <w:rPr>
          <w:rFonts w:cs="Arial"/>
          <w:bCs/>
          <w:i w:val="0"/>
        </w:rPr>
      </w:pPr>
    </w:p>
    <w:p w14:paraId="5D912F16" w14:textId="51D1967B" w:rsidR="00547DAE" w:rsidRPr="002A1409" w:rsidRDefault="00547DAE" w:rsidP="00547DAE">
      <w:pPr>
        <w:jc w:val="both"/>
        <w:rPr>
          <w:rFonts w:cs="Arial"/>
          <w:bCs/>
          <w:i w:val="0"/>
        </w:rPr>
      </w:pPr>
      <w:r w:rsidRPr="002A1409">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2A1409" w:rsidRDefault="00547DAE" w:rsidP="00547DAE">
      <w:pPr>
        <w:jc w:val="both"/>
        <w:rPr>
          <w:rFonts w:cs="Arial"/>
          <w:bCs/>
          <w:i w:val="0"/>
        </w:rPr>
      </w:pPr>
    </w:p>
    <w:p w14:paraId="03602AA5" w14:textId="048F46EC" w:rsidR="00A57FAA" w:rsidRPr="002A1409" w:rsidRDefault="00547DAE" w:rsidP="00547DAE">
      <w:pPr>
        <w:jc w:val="both"/>
        <w:rPr>
          <w:rFonts w:cs="Arial"/>
          <w:bCs/>
          <w:i w:val="0"/>
        </w:rPr>
      </w:pPr>
      <w:r w:rsidRPr="002A1409">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2A1409" w:rsidRDefault="005B5100" w:rsidP="00547DAE">
      <w:pPr>
        <w:jc w:val="both"/>
        <w:rPr>
          <w:rFonts w:cs="Arial"/>
          <w:bCs/>
          <w:i w:val="0"/>
        </w:rPr>
      </w:pPr>
    </w:p>
    <w:p w14:paraId="5672A085" w14:textId="77777777" w:rsidR="00DE7737" w:rsidRPr="002A1409" w:rsidRDefault="00DE7737" w:rsidP="00DE7737">
      <w:pPr>
        <w:jc w:val="both"/>
        <w:rPr>
          <w:rFonts w:eastAsia="Calibri" w:cs="Arial"/>
          <w:i w:val="0"/>
          <w:lang w:eastAsia="en-US"/>
        </w:rPr>
      </w:pPr>
      <w:r w:rsidRPr="002A1409">
        <w:rPr>
          <w:rFonts w:eastAsia="Calibri" w:cs="Arial"/>
          <w:i w:val="0"/>
          <w:lang w:eastAsia="en-US"/>
        </w:rPr>
        <w:t>7.5.-CONDICIONANTES DE IMPACTO AMBIENTAL. -</w:t>
      </w:r>
    </w:p>
    <w:p w14:paraId="0684EB15" w14:textId="77777777" w:rsidR="00DE7737" w:rsidRPr="002A1409" w:rsidRDefault="00DE7737" w:rsidP="00DE7737">
      <w:pPr>
        <w:jc w:val="both"/>
        <w:rPr>
          <w:rFonts w:cs="Arial"/>
          <w:b/>
          <w:bCs/>
          <w:i w:val="0"/>
          <w:iCs/>
        </w:rPr>
      </w:pPr>
    </w:p>
    <w:p w14:paraId="343B3329" w14:textId="77777777" w:rsidR="00DE7737" w:rsidRPr="002A1409" w:rsidRDefault="00DE7737" w:rsidP="00DE7737">
      <w:pPr>
        <w:jc w:val="both"/>
        <w:rPr>
          <w:rFonts w:eastAsia="Calibri" w:cs="Arial"/>
          <w:i w:val="0"/>
          <w:lang w:eastAsia="en-US"/>
        </w:rPr>
      </w:pPr>
      <w:r w:rsidRPr="002A1409">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2A1409" w:rsidRDefault="00DE7737" w:rsidP="00DE7737">
      <w:pPr>
        <w:jc w:val="both"/>
        <w:rPr>
          <w:rFonts w:eastAsia="Calibri" w:cs="Arial"/>
          <w:i w:val="0"/>
          <w:lang w:eastAsia="en-US"/>
        </w:rPr>
      </w:pPr>
      <w:r w:rsidRPr="002A1409">
        <w:rPr>
          <w:rFonts w:eastAsia="Calibri" w:cs="Arial"/>
          <w:i w:val="0"/>
          <w:u w:val="single"/>
          <w:lang w:eastAsia="en-US"/>
        </w:rPr>
        <w:t>Nivel sonoro:</w:t>
      </w:r>
      <w:r w:rsidRPr="002A1409">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2A1409" w:rsidRDefault="00DE7737" w:rsidP="00DE7737">
      <w:pPr>
        <w:jc w:val="both"/>
        <w:rPr>
          <w:rFonts w:eastAsia="Calibri" w:cs="Arial"/>
          <w:i w:val="0"/>
          <w:lang w:eastAsia="en-US"/>
        </w:rPr>
      </w:pPr>
    </w:p>
    <w:p w14:paraId="47BEBEBF" w14:textId="77777777" w:rsidR="00DE7737" w:rsidRPr="002A1409" w:rsidRDefault="00DE7737" w:rsidP="00DE7737">
      <w:pPr>
        <w:jc w:val="both"/>
        <w:rPr>
          <w:rFonts w:eastAsia="Calibri" w:cs="Arial"/>
          <w:i w:val="0"/>
          <w:lang w:eastAsia="en-US"/>
        </w:rPr>
      </w:pPr>
      <w:r w:rsidRPr="002A1409">
        <w:rPr>
          <w:rFonts w:eastAsia="Calibri" w:cs="Arial"/>
          <w:b/>
          <w:bCs/>
          <w:i w:val="0"/>
          <w:u w:val="single"/>
          <w:lang w:eastAsia="en-US"/>
        </w:rPr>
        <w:t>Emisión de partículas:</w:t>
      </w:r>
      <w:r w:rsidRPr="002A1409">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2A1409" w:rsidRDefault="00DE7737" w:rsidP="00DE7737">
      <w:pPr>
        <w:jc w:val="both"/>
        <w:rPr>
          <w:rFonts w:eastAsia="Calibri" w:cs="Arial"/>
          <w:i w:val="0"/>
          <w:lang w:eastAsia="en-US"/>
        </w:rPr>
      </w:pPr>
    </w:p>
    <w:p w14:paraId="085F7A2E" w14:textId="77777777" w:rsidR="00DE7737" w:rsidRPr="002A1409" w:rsidRDefault="00DE7737" w:rsidP="00DE7737">
      <w:pPr>
        <w:jc w:val="both"/>
        <w:rPr>
          <w:rFonts w:eastAsia="Calibri" w:cs="Arial"/>
          <w:i w:val="0"/>
          <w:lang w:eastAsia="en-US"/>
        </w:rPr>
      </w:pPr>
      <w:r w:rsidRPr="002A1409">
        <w:rPr>
          <w:rFonts w:eastAsia="Calibri" w:cs="Arial"/>
          <w:b/>
          <w:bCs/>
          <w:i w:val="0"/>
          <w:u w:val="single"/>
          <w:lang w:eastAsia="en-US"/>
        </w:rPr>
        <w:t>Estructura y calidad del suelo:</w:t>
      </w:r>
      <w:r w:rsidRPr="002A1409">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2A1409" w:rsidRDefault="00DE7737" w:rsidP="00DE7737">
      <w:pPr>
        <w:jc w:val="both"/>
        <w:rPr>
          <w:rFonts w:eastAsia="Calibri" w:cs="Arial"/>
          <w:i w:val="0"/>
          <w:lang w:eastAsia="en-US"/>
        </w:rPr>
      </w:pPr>
    </w:p>
    <w:p w14:paraId="6F9187B1" w14:textId="77777777" w:rsidR="00DE7737" w:rsidRPr="002A1409" w:rsidRDefault="00DE7737" w:rsidP="00DE7737">
      <w:pPr>
        <w:jc w:val="both"/>
        <w:rPr>
          <w:rFonts w:eastAsia="Calibri" w:cs="Arial"/>
          <w:i w:val="0"/>
          <w:lang w:eastAsia="en-US"/>
        </w:rPr>
      </w:pPr>
      <w:r w:rsidRPr="002A1409">
        <w:rPr>
          <w:rFonts w:eastAsia="Calibri" w:cs="Arial"/>
          <w:b/>
          <w:bCs/>
          <w:i w:val="0"/>
          <w:u w:val="single"/>
          <w:lang w:eastAsia="en-US"/>
        </w:rPr>
        <w:t>Calidad del Agua subterránea:</w:t>
      </w:r>
      <w:r w:rsidRPr="002A1409">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2A1409" w:rsidRDefault="00DE7737" w:rsidP="00DE7737">
      <w:pPr>
        <w:jc w:val="both"/>
        <w:rPr>
          <w:rFonts w:eastAsia="Calibri" w:cs="Arial"/>
          <w:i w:val="0"/>
          <w:lang w:eastAsia="en-US"/>
        </w:rPr>
      </w:pPr>
      <w:r w:rsidRPr="002A1409">
        <w:rPr>
          <w:rFonts w:eastAsia="Calibri" w:cs="Arial"/>
          <w:b/>
          <w:bCs/>
          <w:i w:val="0"/>
          <w:u w:val="single"/>
          <w:lang w:eastAsia="en-US"/>
        </w:rPr>
        <w:t>Cobertura Vegetal</w:t>
      </w:r>
      <w:r w:rsidRPr="002A1409">
        <w:rPr>
          <w:rFonts w:eastAsia="Calibri" w:cs="Arial"/>
          <w:b/>
          <w:bCs/>
          <w:i w:val="0"/>
          <w:lang w:eastAsia="en-US"/>
        </w:rPr>
        <w:t>:</w:t>
      </w:r>
      <w:r w:rsidRPr="002A1409">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2A1409" w:rsidRDefault="00DE7737" w:rsidP="00DE7737">
      <w:pPr>
        <w:jc w:val="both"/>
        <w:rPr>
          <w:rFonts w:eastAsia="Calibri" w:cs="Arial"/>
          <w:i w:val="0"/>
          <w:lang w:eastAsia="en-US"/>
        </w:rPr>
      </w:pPr>
      <w:r w:rsidRPr="002A1409">
        <w:rPr>
          <w:rFonts w:eastAsia="Calibri" w:cs="Arial"/>
          <w:i w:val="0"/>
          <w:lang w:eastAsia="en-US"/>
        </w:rPr>
        <w:lastRenderedPageBreak/>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2A1409" w:rsidRDefault="00DE7737" w:rsidP="00DE7737">
      <w:pPr>
        <w:jc w:val="both"/>
        <w:rPr>
          <w:rFonts w:eastAsia="Calibri" w:cs="Arial"/>
          <w:i w:val="0"/>
          <w:lang w:eastAsia="en-US"/>
        </w:rPr>
      </w:pPr>
      <w:r w:rsidRPr="002A1409">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2A1409" w:rsidRDefault="00DE7737" w:rsidP="00DE7737">
      <w:pPr>
        <w:jc w:val="both"/>
        <w:rPr>
          <w:rFonts w:eastAsia="Calibri" w:cs="Arial"/>
          <w:i w:val="0"/>
          <w:lang w:eastAsia="en-US"/>
        </w:rPr>
      </w:pPr>
    </w:p>
    <w:p w14:paraId="197C340D" w14:textId="77777777" w:rsidR="00DE7737" w:rsidRPr="002A1409" w:rsidRDefault="00DE7737" w:rsidP="00DE7737">
      <w:pPr>
        <w:jc w:val="both"/>
        <w:rPr>
          <w:rFonts w:eastAsia="Calibri" w:cs="Arial"/>
          <w:i w:val="0"/>
          <w:lang w:eastAsia="en-US"/>
        </w:rPr>
      </w:pPr>
      <w:r w:rsidRPr="002A1409">
        <w:rPr>
          <w:rFonts w:eastAsia="Calibri" w:cs="Arial"/>
          <w:b/>
          <w:bCs/>
          <w:i w:val="0"/>
          <w:u w:val="single"/>
          <w:lang w:eastAsia="en-US"/>
        </w:rPr>
        <w:t>Seguridad e Higiene:</w:t>
      </w:r>
      <w:r w:rsidRPr="002A1409">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2A1409" w:rsidRDefault="00DE7737" w:rsidP="00DE7737">
      <w:pPr>
        <w:jc w:val="both"/>
        <w:rPr>
          <w:rFonts w:eastAsia="Calibri" w:cs="Arial"/>
          <w:i w:val="0"/>
          <w:lang w:eastAsia="en-US"/>
        </w:rPr>
      </w:pPr>
      <w:r w:rsidRPr="002A1409">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2A1409" w:rsidRDefault="00DE7737" w:rsidP="00DE7737">
      <w:pPr>
        <w:jc w:val="both"/>
        <w:rPr>
          <w:rFonts w:eastAsia="Calibri" w:cs="Arial"/>
          <w:i w:val="0"/>
          <w:lang w:eastAsia="en-US"/>
        </w:rPr>
      </w:pPr>
      <w:r w:rsidRPr="002A1409">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2A1409" w:rsidRDefault="00DE7737" w:rsidP="00DE7737">
      <w:pPr>
        <w:jc w:val="both"/>
        <w:rPr>
          <w:rFonts w:eastAsia="Calibri" w:cs="Arial"/>
          <w:i w:val="0"/>
          <w:lang w:eastAsia="en-US"/>
        </w:rPr>
      </w:pPr>
      <w:r w:rsidRPr="002A1409">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2A1409" w:rsidRDefault="00DE7737" w:rsidP="00DE7737">
      <w:pPr>
        <w:jc w:val="both"/>
        <w:rPr>
          <w:rFonts w:eastAsia="Calibri" w:cs="Arial"/>
          <w:i w:val="0"/>
          <w:lang w:eastAsia="en-US"/>
        </w:rPr>
      </w:pPr>
      <w:r w:rsidRPr="002A1409">
        <w:rPr>
          <w:rFonts w:eastAsia="Calibri" w:cs="Arial"/>
          <w:i w:val="0"/>
          <w:lang w:eastAsia="en-US"/>
        </w:rPr>
        <w:t>Desarrollar un Programa o Plan de Atención a Emergencias, que incluya procedimientos para la atención de lesiones mayores, así como las medidas a desarr</w:t>
      </w:r>
      <w:r w:rsidR="00E50861" w:rsidRPr="002A1409">
        <w:rPr>
          <w:rFonts w:eastAsia="Calibri" w:cs="Arial"/>
          <w:i w:val="0"/>
          <w:lang w:eastAsia="en-US"/>
        </w:rPr>
        <w:t>ollar en casos de intemperismos.</w:t>
      </w:r>
    </w:p>
    <w:p w14:paraId="3AA05691" w14:textId="77777777" w:rsidR="00DE7737" w:rsidRPr="002A1409" w:rsidRDefault="00DE7737" w:rsidP="00DE7737">
      <w:pPr>
        <w:jc w:val="both"/>
        <w:rPr>
          <w:rFonts w:eastAsia="Calibri" w:cs="Arial"/>
          <w:i w:val="0"/>
          <w:lang w:eastAsia="en-US"/>
        </w:rPr>
      </w:pPr>
      <w:r w:rsidRPr="002A1409">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2A1409" w:rsidRDefault="00DE7737" w:rsidP="00DE7737">
      <w:pPr>
        <w:jc w:val="both"/>
        <w:rPr>
          <w:rFonts w:eastAsia="Calibri" w:cs="Arial"/>
          <w:i w:val="0"/>
          <w:lang w:eastAsia="en-US"/>
        </w:rPr>
      </w:pPr>
    </w:p>
    <w:p w14:paraId="29660B00" w14:textId="248D8F6E" w:rsidR="00DE7737" w:rsidRPr="002A1409" w:rsidRDefault="00DE7737" w:rsidP="00DE7737">
      <w:pPr>
        <w:jc w:val="both"/>
        <w:rPr>
          <w:rFonts w:eastAsia="Calibri" w:cs="Arial"/>
          <w:i w:val="0"/>
          <w:lang w:eastAsia="en-US"/>
        </w:rPr>
      </w:pPr>
      <w:r w:rsidRPr="002A1409">
        <w:rPr>
          <w:rFonts w:eastAsia="Calibri" w:cs="Arial"/>
          <w:i w:val="0"/>
          <w:lang w:eastAsia="en-US"/>
        </w:rPr>
        <w:t xml:space="preserve">7.6.- ACEPTACIÓN DE CONDICIONES DE </w:t>
      </w:r>
      <w:r w:rsidR="00504813" w:rsidRPr="002A1409">
        <w:rPr>
          <w:rFonts w:eastAsia="Calibri" w:cs="Arial"/>
          <w:i w:val="0"/>
          <w:lang w:eastAsia="en-US"/>
        </w:rPr>
        <w:t>CLIMA. –</w:t>
      </w:r>
    </w:p>
    <w:p w14:paraId="4AC0B6BF" w14:textId="77777777" w:rsidR="00DE7737" w:rsidRPr="002A1409"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2A1409">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0FDC4" w14:textId="77777777" w:rsidR="00231A38" w:rsidRDefault="00231A38" w:rsidP="00D25FDD">
      <w:r>
        <w:separator/>
      </w:r>
    </w:p>
  </w:endnote>
  <w:endnote w:type="continuationSeparator" w:id="0">
    <w:p w14:paraId="1A88DA01" w14:textId="77777777" w:rsidR="00231A38" w:rsidRDefault="00231A3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5015AB" w:rsidRDefault="005015A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5015AB" w:rsidRDefault="005015AB">
    <w:pPr>
      <w:ind w:right="360"/>
      <w:jc w:val="right"/>
      <w:rPr>
        <w:rStyle w:val="Nmerodepgina"/>
      </w:rPr>
    </w:pPr>
  </w:p>
  <w:p w14:paraId="7268783B" w14:textId="77777777" w:rsidR="005015AB" w:rsidRDefault="005015AB">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5015AB" w:rsidRDefault="005015A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5015AB" w:rsidRPr="005F56BC" w:rsidRDefault="005015A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5015AB" w:rsidRPr="001F5AB0" w:rsidRDefault="005015AB"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5015AB" w:rsidRDefault="005015A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5015AB" w:rsidRDefault="005015AB">
    <w:pPr>
      <w:ind w:right="360"/>
      <w:jc w:val="right"/>
      <w:rPr>
        <w:rStyle w:val="Nmerodepgina"/>
      </w:rPr>
    </w:pPr>
  </w:p>
  <w:p w14:paraId="34A5CF51" w14:textId="77777777" w:rsidR="005015AB" w:rsidRDefault="005015AB">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5015AB" w:rsidRDefault="005015A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5015AB" w:rsidRPr="005F56BC" w:rsidRDefault="005015A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5015AB" w:rsidRPr="001F5AB0" w:rsidRDefault="005015AB"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F459D" w14:textId="77777777" w:rsidR="00231A38" w:rsidRDefault="00231A38" w:rsidP="00D25FDD">
      <w:r>
        <w:separator/>
      </w:r>
    </w:p>
  </w:footnote>
  <w:footnote w:type="continuationSeparator" w:id="0">
    <w:p w14:paraId="7CBC51DF" w14:textId="77777777" w:rsidR="00231A38" w:rsidRDefault="00231A38"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5015AB" w:rsidRDefault="005015A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7728"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5015AB" w:rsidRDefault="005015AB">
    <w:pPr>
      <w:rPr>
        <w:rFonts w:ascii="Helvetica Neue" w:eastAsia="Helvetica Neue" w:hAnsi="Helvetica Neue" w:cs="Helvetica Neue"/>
        <w:noProof/>
        <w:color w:val="000000"/>
      </w:rPr>
    </w:pPr>
  </w:p>
  <w:p w14:paraId="1503271A" w14:textId="7BC7C991" w:rsidR="005015AB" w:rsidRDefault="005015AB"/>
  <w:p w14:paraId="7778916A" w14:textId="36EB632F" w:rsidR="005015AB" w:rsidRDefault="005015AB"/>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5015AB" w:rsidRPr="00C82799" w14:paraId="5FA3E24A" w14:textId="77777777" w:rsidTr="0049115E">
      <w:trPr>
        <w:cantSplit/>
        <w:trHeight w:val="749"/>
      </w:trPr>
      <w:tc>
        <w:tcPr>
          <w:tcW w:w="9529" w:type="dxa"/>
        </w:tcPr>
        <w:p w14:paraId="676F96FA" w14:textId="77777777" w:rsidR="005015AB" w:rsidRPr="00C82799" w:rsidRDefault="005015AB"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5015AB" w:rsidRPr="00C82799" w:rsidRDefault="005015AB" w:rsidP="00B77B22">
          <w:pPr>
            <w:pStyle w:val="Ttulo5"/>
            <w:rPr>
              <w:rFonts w:cs="Arial"/>
              <w:b/>
              <w:i w:val="0"/>
              <w:color w:val="000000"/>
              <w:sz w:val="16"/>
              <w:szCs w:val="16"/>
            </w:rPr>
          </w:pPr>
          <w:r w:rsidRPr="00C82799">
            <w:rPr>
              <w:rFonts w:cs="Arial"/>
              <w:b/>
              <w:i w:val="0"/>
              <w:color w:val="000000"/>
              <w:sz w:val="16"/>
              <w:szCs w:val="16"/>
            </w:rPr>
            <w:t>COORDINACION DE CONSTRUCCION</w:t>
          </w:r>
        </w:p>
        <w:p w14:paraId="431C01BA" w14:textId="4D860F2C" w:rsidR="005015AB" w:rsidRDefault="005015AB" w:rsidP="00CE2826">
          <w:pPr>
            <w:jc w:val="center"/>
            <w:rPr>
              <w:rFonts w:cs="Arial"/>
              <w:b/>
              <w:i w:val="0"/>
              <w:noProof/>
              <w:color w:val="000000"/>
              <w:sz w:val="16"/>
              <w:szCs w:val="16"/>
              <w:lang w:val="es-ES_tradnl"/>
            </w:rPr>
          </w:pPr>
          <w:r w:rsidRPr="00AC51A1">
            <w:rPr>
              <w:rFonts w:cs="Arial"/>
              <w:b/>
              <w:i w:val="0"/>
              <w:noProof/>
              <w:color w:val="000000"/>
              <w:sz w:val="16"/>
              <w:szCs w:val="16"/>
              <w:lang w:val="es-ES_tradnl"/>
            </w:rPr>
            <w:t>FONDO DE APORTACIONES PARA EL FORTALECIMIENTO DE LAS ENTIDADES FEDERATIVAS (FAFEF) 2025</w:t>
          </w:r>
        </w:p>
        <w:p w14:paraId="7D663251" w14:textId="2CC2AAB7" w:rsidR="005015AB" w:rsidRDefault="005015AB"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5015AB" w:rsidRDefault="005015AB" w:rsidP="00CB1839">
          <w:pPr>
            <w:rPr>
              <w:rFonts w:cs="Arial"/>
              <w:b/>
              <w:i w:val="0"/>
              <w:noProof/>
              <w:color w:val="000000"/>
              <w:sz w:val="16"/>
              <w:szCs w:val="16"/>
            </w:rPr>
          </w:pPr>
        </w:p>
        <w:p w14:paraId="59EC7726" w14:textId="43F94014" w:rsidR="005015AB" w:rsidRPr="00C82799" w:rsidRDefault="005015AB" w:rsidP="00CB1839">
          <w:pPr>
            <w:rPr>
              <w:rFonts w:cs="Arial"/>
              <w:sz w:val="16"/>
              <w:szCs w:val="16"/>
              <w:lang w:val="es-ES_tradnl"/>
            </w:rPr>
          </w:pPr>
        </w:p>
      </w:tc>
    </w:tr>
  </w:tbl>
  <w:p w14:paraId="2D2D29E5" w14:textId="6A4C63F0" w:rsidR="005015AB" w:rsidRPr="00C82799" w:rsidRDefault="005015AB"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15A94F5F" w:rsidR="005015AB" w:rsidRDefault="005015A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231A38">
      <w:fldChar w:fldCharType="begin"/>
    </w:r>
    <w:r w:rsidR="00231A38">
      <w:instrText xml:space="preserve"> NUMPAGES </w:instrText>
    </w:r>
    <w:r w:rsidR="00231A38">
      <w:fldChar w:fldCharType="separate"/>
    </w:r>
    <w:r>
      <w:rPr>
        <w:noProof/>
      </w:rPr>
      <w:t>1</w:t>
    </w:r>
    <w:r w:rsidR="00231A38">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5015AB" w:rsidRDefault="005015A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5015AB" w:rsidRDefault="005015AB">
    <w:pPr>
      <w:rPr>
        <w:rFonts w:ascii="Helvetica Neue" w:eastAsia="Helvetica Neue" w:hAnsi="Helvetica Neue" w:cs="Helvetica Neue"/>
        <w:noProof/>
        <w:color w:val="000000"/>
      </w:rPr>
    </w:pPr>
  </w:p>
  <w:p w14:paraId="59B81F67" w14:textId="0799A25D" w:rsidR="005015AB" w:rsidRDefault="005015AB">
    <w:pPr>
      <w:rPr>
        <w:rFonts w:ascii="Helvetica Neue" w:eastAsia="Helvetica Neue" w:hAnsi="Helvetica Neue" w:cs="Helvetica Neue"/>
        <w:noProof/>
        <w:color w:val="000000"/>
      </w:rPr>
    </w:pPr>
  </w:p>
  <w:p w14:paraId="6DAF48E4" w14:textId="77777777" w:rsidR="005015AB" w:rsidRDefault="005015AB"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5015AB" w:rsidRPr="0049115E" w14:paraId="5D17013F" w14:textId="77777777" w:rsidTr="0049115E">
      <w:trPr>
        <w:cantSplit/>
        <w:trHeight w:val="749"/>
      </w:trPr>
      <w:tc>
        <w:tcPr>
          <w:tcW w:w="9529" w:type="dxa"/>
        </w:tcPr>
        <w:p w14:paraId="351941BB" w14:textId="77777777" w:rsidR="005015AB" w:rsidRPr="00C82799" w:rsidRDefault="005015AB"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5015AB" w:rsidRPr="00C82799" w:rsidRDefault="005015AB"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5015AB" w:rsidRPr="00304262" w:rsidRDefault="005015AB"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5015AB" w:rsidRDefault="005015AB"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5015AB" w:rsidRPr="0049115E" w:rsidRDefault="005015AB" w:rsidP="006D0166">
          <w:pPr>
            <w:spacing w:line="276" w:lineRule="auto"/>
            <w:jc w:val="center"/>
            <w:rPr>
              <w:rFonts w:ascii="Montserrat Medium" w:hAnsi="Montserrat Medium" w:cs="Arial"/>
              <w:sz w:val="16"/>
              <w:szCs w:val="16"/>
              <w:lang w:val="es-ES_tradnl"/>
            </w:rPr>
          </w:pPr>
        </w:p>
      </w:tc>
    </w:tr>
  </w:tbl>
  <w:p w14:paraId="5697B67C" w14:textId="77777777" w:rsidR="005015AB" w:rsidRDefault="005015AB"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672A64E6" w:rsidR="005015AB" w:rsidRDefault="005015A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231A38">
      <w:fldChar w:fldCharType="begin"/>
    </w:r>
    <w:r w:rsidR="00231A38">
      <w:instrText xml:space="preserve"> NUMPAGES </w:instrText>
    </w:r>
    <w:r w:rsidR="00231A38">
      <w:fldChar w:fldCharType="separate"/>
    </w:r>
    <w:r>
      <w:rPr>
        <w:noProof/>
      </w:rPr>
      <w:t>1</w:t>
    </w:r>
    <w:r w:rsidR="00231A38">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5CC"/>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88D"/>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3F4"/>
    <w:rsid w:val="00154DD7"/>
    <w:rsid w:val="00156CE0"/>
    <w:rsid w:val="0015725C"/>
    <w:rsid w:val="00161659"/>
    <w:rsid w:val="00166395"/>
    <w:rsid w:val="001666A7"/>
    <w:rsid w:val="00166AD3"/>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C677A"/>
    <w:rsid w:val="001C6921"/>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4BD"/>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1A38"/>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97024"/>
    <w:rsid w:val="002A1409"/>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3B03"/>
    <w:rsid w:val="002E40BB"/>
    <w:rsid w:val="002E4EA1"/>
    <w:rsid w:val="002E4F2F"/>
    <w:rsid w:val="002E58FE"/>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45FCC"/>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87E86"/>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97BED"/>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2FD0"/>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5CF"/>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2E90"/>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4A10"/>
    <w:rsid w:val="004F7A06"/>
    <w:rsid w:val="004F7FFC"/>
    <w:rsid w:val="00500424"/>
    <w:rsid w:val="005015AB"/>
    <w:rsid w:val="005028BA"/>
    <w:rsid w:val="00503D7C"/>
    <w:rsid w:val="00503FEE"/>
    <w:rsid w:val="00504322"/>
    <w:rsid w:val="00504813"/>
    <w:rsid w:val="00505EF9"/>
    <w:rsid w:val="005066FF"/>
    <w:rsid w:val="00510EC9"/>
    <w:rsid w:val="00511CEE"/>
    <w:rsid w:val="0051282A"/>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56271"/>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36D"/>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49A2"/>
    <w:rsid w:val="006F5D71"/>
    <w:rsid w:val="006F6EB9"/>
    <w:rsid w:val="0070081E"/>
    <w:rsid w:val="0070421C"/>
    <w:rsid w:val="00704F5A"/>
    <w:rsid w:val="0070673A"/>
    <w:rsid w:val="00711C72"/>
    <w:rsid w:val="00712F4C"/>
    <w:rsid w:val="0071302E"/>
    <w:rsid w:val="007139E1"/>
    <w:rsid w:val="00714ABE"/>
    <w:rsid w:val="00715219"/>
    <w:rsid w:val="00720D17"/>
    <w:rsid w:val="00723636"/>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470D"/>
    <w:rsid w:val="0079553A"/>
    <w:rsid w:val="00796820"/>
    <w:rsid w:val="00796862"/>
    <w:rsid w:val="00797B3A"/>
    <w:rsid w:val="00797F22"/>
    <w:rsid w:val="007A0634"/>
    <w:rsid w:val="007A07FB"/>
    <w:rsid w:val="007A1C27"/>
    <w:rsid w:val="007A1FF4"/>
    <w:rsid w:val="007A20CD"/>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2CC"/>
    <w:rsid w:val="00812BF7"/>
    <w:rsid w:val="008138A2"/>
    <w:rsid w:val="00815701"/>
    <w:rsid w:val="0081756A"/>
    <w:rsid w:val="00817ADD"/>
    <w:rsid w:val="00817F14"/>
    <w:rsid w:val="0082062F"/>
    <w:rsid w:val="00821528"/>
    <w:rsid w:val="008220BF"/>
    <w:rsid w:val="0082485A"/>
    <w:rsid w:val="008248BB"/>
    <w:rsid w:val="00824EE9"/>
    <w:rsid w:val="008307F6"/>
    <w:rsid w:val="00830DD1"/>
    <w:rsid w:val="0083347C"/>
    <w:rsid w:val="00835EBB"/>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0CBC"/>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77DD1"/>
    <w:rsid w:val="0088124C"/>
    <w:rsid w:val="00881333"/>
    <w:rsid w:val="00882435"/>
    <w:rsid w:val="00883702"/>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06CD9"/>
    <w:rsid w:val="009106C5"/>
    <w:rsid w:val="00910792"/>
    <w:rsid w:val="00910A14"/>
    <w:rsid w:val="00911FEB"/>
    <w:rsid w:val="0091200B"/>
    <w:rsid w:val="0091309E"/>
    <w:rsid w:val="00913531"/>
    <w:rsid w:val="00914E6A"/>
    <w:rsid w:val="009157AE"/>
    <w:rsid w:val="00916508"/>
    <w:rsid w:val="00921C2C"/>
    <w:rsid w:val="00923023"/>
    <w:rsid w:val="009231DB"/>
    <w:rsid w:val="00924A14"/>
    <w:rsid w:val="00924E97"/>
    <w:rsid w:val="00927984"/>
    <w:rsid w:val="00930C32"/>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327E"/>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47CCC"/>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191B"/>
    <w:rsid w:val="00AB3524"/>
    <w:rsid w:val="00AB749D"/>
    <w:rsid w:val="00AC137E"/>
    <w:rsid w:val="00AC51A1"/>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387B"/>
    <w:rsid w:val="00AF4E43"/>
    <w:rsid w:val="00AF5138"/>
    <w:rsid w:val="00B00879"/>
    <w:rsid w:val="00B01F6B"/>
    <w:rsid w:val="00B03E76"/>
    <w:rsid w:val="00B045FB"/>
    <w:rsid w:val="00B04F8C"/>
    <w:rsid w:val="00B1002D"/>
    <w:rsid w:val="00B103ED"/>
    <w:rsid w:val="00B1261D"/>
    <w:rsid w:val="00B12E65"/>
    <w:rsid w:val="00B15A83"/>
    <w:rsid w:val="00B161EA"/>
    <w:rsid w:val="00B16D51"/>
    <w:rsid w:val="00B171BA"/>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2A40"/>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B58FE"/>
    <w:rsid w:val="00BC191F"/>
    <w:rsid w:val="00BC19C0"/>
    <w:rsid w:val="00BC22FE"/>
    <w:rsid w:val="00BC5194"/>
    <w:rsid w:val="00BC6E0F"/>
    <w:rsid w:val="00BD2B73"/>
    <w:rsid w:val="00BD5146"/>
    <w:rsid w:val="00BD7093"/>
    <w:rsid w:val="00BD7EFF"/>
    <w:rsid w:val="00BE121A"/>
    <w:rsid w:val="00BE1A2D"/>
    <w:rsid w:val="00BE436E"/>
    <w:rsid w:val="00BE5068"/>
    <w:rsid w:val="00BE5286"/>
    <w:rsid w:val="00BE681C"/>
    <w:rsid w:val="00BE7080"/>
    <w:rsid w:val="00BE78F6"/>
    <w:rsid w:val="00BF00C6"/>
    <w:rsid w:val="00BF0209"/>
    <w:rsid w:val="00BF272E"/>
    <w:rsid w:val="00BF5248"/>
    <w:rsid w:val="00BF6275"/>
    <w:rsid w:val="00C003C5"/>
    <w:rsid w:val="00C05207"/>
    <w:rsid w:val="00C103FC"/>
    <w:rsid w:val="00C109C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5B3E"/>
    <w:rsid w:val="00C57F8D"/>
    <w:rsid w:val="00C61B56"/>
    <w:rsid w:val="00C636E7"/>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87A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2E59"/>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631"/>
    <w:rsid w:val="00DB4C8D"/>
    <w:rsid w:val="00DB6134"/>
    <w:rsid w:val="00DB6B25"/>
    <w:rsid w:val="00DB7BBF"/>
    <w:rsid w:val="00DB7CAE"/>
    <w:rsid w:val="00DC0946"/>
    <w:rsid w:val="00DC1228"/>
    <w:rsid w:val="00DC19FC"/>
    <w:rsid w:val="00DC29FF"/>
    <w:rsid w:val="00DC2CD6"/>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0D21"/>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832"/>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1DB"/>
    <w:rsid w:val="00F13CF1"/>
    <w:rsid w:val="00F140A2"/>
    <w:rsid w:val="00F153CF"/>
    <w:rsid w:val="00F1548B"/>
    <w:rsid w:val="00F16D84"/>
    <w:rsid w:val="00F16E11"/>
    <w:rsid w:val="00F17A6C"/>
    <w:rsid w:val="00F20121"/>
    <w:rsid w:val="00F23178"/>
    <w:rsid w:val="00F235EC"/>
    <w:rsid w:val="00F24279"/>
    <w:rsid w:val="00F25727"/>
    <w:rsid w:val="00F25916"/>
    <w:rsid w:val="00F26ABB"/>
    <w:rsid w:val="00F26FCF"/>
    <w:rsid w:val="00F27F27"/>
    <w:rsid w:val="00F304C5"/>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106"/>
    <w:rsid w:val="00F61692"/>
    <w:rsid w:val="00F641E8"/>
    <w:rsid w:val="00F65D87"/>
    <w:rsid w:val="00F66236"/>
    <w:rsid w:val="00F713A9"/>
    <w:rsid w:val="00F71F89"/>
    <w:rsid w:val="00F72BFF"/>
    <w:rsid w:val="00F730BE"/>
    <w:rsid w:val="00F74138"/>
    <w:rsid w:val="00F743B4"/>
    <w:rsid w:val="00F745CD"/>
    <w:rsid w:val="00F75450"/>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35C0"/>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6A4A-C4F3-455A-8BF3-CBA6615F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33</Pages>
  <Words>15781</Words>
  <Characters>86796</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Daniel</cp:lastModifiedBy>
  <cp:revision>78</cp:revision>
  <cp:lastPrinted>2024-08-06T21:16:00Z</cp:lastPrinted>
  <dcterms:created xsi:type="dcterms:W3CDTF">2024-04-22T17:23:00Z</dcterms:created>
  <dcterms:modified xsi:type="dcterms:W3CDTF">2025-11-18T16:44:00Z</dcterms:modified>
</cp:coreProperties>
</file>