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31488020" w:rsidR="005F7DCD" w:rsidRPr="006672BA" w:rsidRDefault="005F7DCD" w:rsidP="00EA5B47">
      <w:pPr>
        <w:pStyle w:val="Piedepgina"/>
        <w:ind w:right="12"/>
        <w:jc w:val="both"/>
        <w:rPr>
          <w:rFonts w:cs="Arial"/>
          <w:i w:val="0"/>
        </w:rPr>
      </w:pPr>
      <w:r w:rsidRPr="006672BA">
        <w:rPr>
          <w:rFonts w:cs="Arial"/>
          <w:b/>
          <w:i w:val="0"/>
          <w:noProof/>
        </w:rPr>
        <w:t>INVITACIÓN A CUANDO MENOS TRES PERSONAS</w:t>
      </w:r>
      <w:r w:rsidRPr="006672BA">
        <w:rPr>
          <w:rFonts w:cs="Arial"/>
          <w:b/>
          <w:i w:val="0"/>
        </w:rPr>
        <w:t xml:space="preserve"> </w:t>
      </w:r>
      <w:r w:rsidRPr="00960C21">
        <w:rPr>
          <w:rFonts w:cs="Arial"/>
          <w:b/>
          <w:i w:val="0"/>
          <w:highlight w:val="yellow"/>
        </w:rPr>
        <w:t xml:space="preserve">No. </w:t>
      </w:r>
      <w:r w:rsidR="00D22C16" w:rsidRPr="00960C21">
        <w:rPr>
          <w:rFonts w:cs="Arial"/>
          <w:b/>
          <w:i w:val="0"/>
          <w:highlight w:val="yellow"/>
        </w:rPr>
        <w:t>IR-CAPA-</w:t>
      </w:r>
      <w:r w:rsidR="00A66C99" w:rsidRPr="00960C21">
        <w:rPr>
          <w:rFonts w:cs="Arial"/>
          <w:b/>
          <w:i w:val="0"/>
          <w:highlight w:val="yellow"/>
        </w:rPr>
        <w:t>FISE</w:t>
      </w:r>
      <w:r w:rsidR="00D22C16" w:rsidRPr="00960C21">
        <w:rPr>
          <w:rFonts w:cs="Arial"/>
          <w:b/>
          <w:i w:val="0"/>
          <w:highlight w:val="yellow"/>
        </w:rPr>
        <w:t>-0</w:t>
      </w:r>
      <w:r w:rsidR="00156CE0">
        <w:rPr>
          <w:rFonts w:cs="Arial"/>
          <w:b/>
          <w:i w:val="0"/>
          <w:highlight w:val="yellow"/>
        </w:rPr>
        <w:t>4</w:t>
      </w:r>
      <w:r w:rsidR="00D22C16" w:rsidRPr="00960C21">
        <w:rPr>
          <w:rFonts w:cs="Arial"/>
          <w:b/>
          <w:i w:val="0"/>
          <w:highlight w:val="yellow"/>
        </w:rPr>
        <w:t>-OP-25</w:t>
      </w:r>
      <w:r w:rsidR="00D22C16" w:rsidRPr="006672BA">
        <w:rPr>
          <w:rFonts w:cs="Arial"/>
          <w:b/>
          <w:i w:val="0"/>
        </w:rPr>
        <w:t xml:space="preserve"> </w:t>
      </w:r>
      <w:r w:rsidRPr="006672BA">
        <w:rPr>
          <w:rStyle w:val="Nmerodepgina"/>
          <w:rFonts w:cs="Arial"/>
          <w:i w:val="0"/>
        </w:rPr>
        <w:t>PARA</w:t>
      </w:r>
      <w:r w:rsidRPr="006672BA">
        <w:rPr>
          <w:rFonts w:cs="Arial"/>
          <w:i w:val="0"/>
        </w:rPr>
        <w:t xml:space="preserve"> LA CONTRATACIÓN DE LA OBRA PÚBLICA, SOBRE LA BASE DE PRECIOS UNITARIOS Y TIEMPO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4C337E48"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Pr="006672BA">
        <w:rPr>
          <w:rFonts w:cs="Arial"/>
          <w:i w:val="0"/>
          <w:sz w:val="20"/>
          <w:lang w:val="es-MX"/>
        </w:rPr>
        <w:t>, 28, 29</w:t>
      </w:r>
      <w:r w:rsidR="00CE2826" w:rsidRPr="006672BA">
        <w:rPr>
          <w:rFonts w:cs="Arial"/>
          <w:i w:val="0"/>
          <w:sz w:val="20"/>
          <w:lang w:val="es-MX"/>
        </w:rPr>
        <w:t xml:space="preserve"> párrafo II</w:t>
      </w:r>
      <w:r w:rsidRPr="006672BA">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2D66C400" w14:textId="335E343E" w:rsidR="005F7DCD" w:rsidRPr="006672BA" w:rsidRDefault="005F7DCD" w:rsidP="00FF4BC7">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sala de juntas de la Dirección General  de la Comisión de Agua Potable y Alcantarillado del Estado de Quintana Roo </w:t>
      </w:r>
      <w:r w:rsidR="00A66C99" w:rsidRPr="006672BA">
        <w:rPr>
          <w:rFonts w:cs="Arial"/>
          <w:b/>
          <w:i w:val="0"/>
        </w:rPr>
        <w:t>situada en el predio marcado con el número 210 de la Av. Efraín Aguilar entre Av. Benito Juárez y Av. Héroes, Cd de Chetumal, Q. Roo. Tel: (983) 83-500-11 Ext. 1028.</w:t>
      </w:r>
    </w:p>
    <w:p w14:paraId="5A79FBB5" w14:textId="77777777" w:rsidR="005F7DCD" w:rsidRPr="006672BA" w:rsidRDefault="005F7DCD"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59EE771C"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lastRenderedPageBreak/>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4DC37C2D"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xml:space="preserve">: </w:t>
      </w:r>
      <w:r w:rsidR="00AE64D1" w:rsidRPr="00AE64D1">
        <w:rPr>
          <w:i w:val="0"/>
          <w:sz w:val="20"/>
          <w:szCs w:val="20"/>
          <w:highlight w:val="yellow"/>
        </w:rPr>
        <w:t>Secretaría Anticorrupción y Buen Gobierno (SABGOB).</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05B5EDE6"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A66C99" w:rsidRPr="006672BA">
        <w:rPr>
          <w:rFonts w:cs="Arial"/>
          <w:b/>
          <w:i w:val="0"/>
        </w:rPr>
        <w:t>FONDO DE INFRAESTRUCTURA SOCIAL PARA LAS ENTIDADES (FISE) 2025.</w:t>
      </w:r>
      <w:r w:rsidRPr="006672BA">
        <w:rPr>
          <w:rFonts w:cs="Arial"/>
          <w:i w:val="0"/>
        </w:rPr>
        <w:t xml:space="preserve"> La </w:t>
      </w:r>
      <w:r w:rsidRPr="006672BA">
        <w:rPr>
          <w:rFonts w:cs="Arial"/>
          <w:b/>
          <w:i w:val="0"/>
        </w:rPr>
        <w:t>Comisión de Agua Potable y Alcantarillado del Estado de Quintana Roo</w:t>
      </w:r>
      <w:r w:rsidRPr="006672BA">
        <w:rPr>
          <w:rFonts w:cs="Arial"/>
          <w:i w:val="0"/>
        </w:rPr>
        <w:t xml:space="preserve"> cuenta con recursos aprobados mediante Oficio de</w:t>
      </w:r>
      <w:r w:rsidR="006A54F1" w:rsidRPr="006672BA">
        <w:rPr>
          <w:rFonts w:cs="Arial"/>
          <w:i w:val="0"/>
        </w:rPr>
        <w:t xml:space="preserve"> </w:t>
      </w:r>
      <w:r w:rsidR="001E3EDB" w:rsidRPr="006672BA">
        <w:rPr>
          <w:rFonts w:cs="Arial"/>
          <w:i w:val="0"/>
        </w:rPr>
        <w:t xml:space="preserve">disponibilidad o </w:t>
      </w:r>
      <w:r w:rsidR="006A54F1" w:rsidRPr="006672BA">
        <w:rPr>
          <w:rFonts w:cs="Arial"/>
          <w:i w:val="0"/>
        </w:rPr>
        <w:t xml:space="preserve">suficiencia presupuestal </w:t>
      </w:r>
      <w:r w:rsidR="005B1EA8" w:rsidRPr="00DB4631">
        <w:rPr>
          <w:rFonts w:cs="Arial"/>
          <w:b/>
          <w:bCs/>
          <w:i w:val="0"/>
          <w:highlight w:val="yellow"/>
        </w:rPr>
        <w:t xml:space="preserve">No. </w:t>
      </w:r>
      <w:r w:rsidR="00DB4631" w:rsidRPr="00DB4631">
        <w:rPr>
          <w:rFonts w:cs="Arial"/>
          <w:b/>
          <w:bCs/>
          <w:i w:val="0"/>
          <w:highlight w:val="yellow"/>
        </w:rPr>
        <w:t>SEFIPLAN/SSPHCP/DCSIP/DSIP-FISE-230625-01/VI/2025</w:t>
      </w:r>
      <w:r w:rsidR="00DD59F6">
        <w:rPr>
          <w:rFonts w:cs="Arial"/>
          <w:b/>
          <w:bCs/>
          <w:i w:val="0"/>
          <w:highlight w:val="yellow"/>
        </w:rPr>
        <w:t xml:space="preserve"> </w:t>
      </w:r>
      <w:r w:rsidR="001E3EDB" w:rsidRPr="00DB4631">
        <w:rPr>
          <w:rFonts w:cs="Arial"/>
          <w:i w:val="0"/>
          <w:highlight w:val="yellow"/>
        </w:rPr>
        <w:t>de</w:t>
      </w:r>
      <w:r w:rsidR="001E3EDB" w:rsidRPr="006672BA">
        <w:rPr>
          <w:rFonts w:cs="Arial"/>
          <w:i w:val="0"/>
        </w:rPr>
        <w:t xml:space="preserve"> </w:t>
      </w:r>
      <w:r w:rsidR="00CE2826" w:rsidRPr="006672BA">
        <w:rPr>
          <w:rFonts w:cs="Arial"/>
          <w:i w:val="0"/>
        </w:rPr>
        <w:t xml:space="preserve">fecha, </w:t>
      </w:r>
      <w:r w:rsidR="00DB4631" w:rsidRPr="00DB4631">
        <w:rPr>
          <w:rFonts w:cs="Arial"/>
          <w:b/>
          <w:bCs/>
          <w:i w:val="0"/>
          <w:highlight w:val="yellow"/>
        </w:rPr>
        <w:t>23 de junio</w:t>
      </w:r>
      <w:r w:rsidR="007539F3" w:rsidRPr="00DB4631">
        <w:rPr>
          <w:rFonts w:cs="Arial"/>
          <w:b/>
          <w:bCs/>
          <w:i w:val="0"/>
          <w:highlight w:val="yellow"/>
        </w:rPr>
        <w:t xml:space="preserve"> 2025</w:t>
      </w:r>
      <w:r w:rsidR="00216EF9" w:rsidRPr="00DB4631">
        <w:rPr>
          <w:rFonts w:cs="Arial"/>
          <w:b/>
          <w:bCs/>
          <w:i w:val="0"/>
          <w:highlight w:val="yellow"/>
        </w:rPr>
        <w:t>,</w:t>
      </w:r>
      <w:r w:rsidR="00216EF9" w:rsidRPr="006672BA">
        <w:rPr>
          <w:rFonts w:cs="Arial"/>
          <w:b/>
          <w:bCs/>
          <w:i w:val="0"/>
        </w:rPr>
        <w:t xml:space="preserve"> </w:t>
      </w:r>
      <w:r w:rsidR="00216EF9" w:rsidRPr="006672BA">
        <w:rPr>
          <w:rFonts w:cs="Arial"/>
          <w:i w:val="0"/>
        </w:rPr>
        <w:t>e</w:t>
      </w:r>
      <w:r w:rsidR="00282BD0" w:rsidRPr="006672BA">
        <w:rPr>
          <w:rFonts w:cs="Arial"/>
          <w:i w:val="0"/>
        </w:rPr>
        <w:t xml:space="preserve">mitido por la </w:t>
      </w:r>
      <w:r w:rsidR="00216EF9" w:rsidRPr="006672BA">
        <w:rPr>
          <w:rFonts w:cs="Arial"/>
          <w:i w:val="0"/>
        </w:rPr>
        <w:t>Secretaría de Finanzas y Planeación</w:t>
      </w:r>
      <w:r w:rsidR="006A54F1" w:rsidRPr="006672BA">
        <w:rPr>
          <w:rFonts w:cs="Arial"/>
          <w:i w:val="0"/>
        </w:rPr>
        <w:t xml:space="preserve"> (</w:t>
      </w:r>
      <w:r w:rsidR="00216EF9" w:rsidRPr="006672BA">
        <w:rPr>
          <w:rFonts w:cs="Arial"/>
          <w:i w:val="0"/>
        </w:rPr>
        <w:t>SEFIPLAN</w:t>
      </w:r>
      <w:r w:rsidR="006A54F1" w:rsidRPr="006672BA">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6672BA">
        <w:rPr>
          <w:rFonts w:cs="Arial"/>
          <w:b/>
          <w:i w:val="0"/>
        </w:rPr>
        <w:t>1.2</w:t>
      </w:r>
      <w:r w:rsidRPr="006672BA">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0D7DA2C1" w:rsidR="00DE7737" w:rsidRPr="006672BA" w:rsidRDefault="005F7DCD" w:rsidP="00216EF9">
      <w:pPr>
        <w:jc w:val="both"/>
        <w:rPr>
          <w:rFonts w:cs="Arial"/>
          <w:b/>
          <w:bCs/>
          <w:i w:val="0"/>
        </w:rPr>
      </w:pPr>
      <w:r w:rsidRPr="006672BA">
        <w:rPr>
          <w:rFonts w:cs="Arial"/>
          <w:b/>
          <w:bCs/>
          <w:i w:val="0"/>
        </w:rPr>
        <w:t>Objeto:</w:t>
      </w:r>
      <w:r w:rsidRPr="006672BA">
        <w:rPr>
          <w:rFonts w:cs="Arial"/>
          <w:i w:val="0"/>
        </w:rPr>
        <w:t xml:space="preserve"> </w:t>
      </w:r>
      <w:r w:rsidR="00216EF9" w:rsidRPr="006672BA">
        <w:rPr>
          <w:rFonts w:cs="Arial"/>
          <w:i w:val="0"/>
        </w:rPr>
        <w:t xml:space="preserve"> </w:t>
      </w:r>
      <w:r w:rsidR="00156CE0" w:rsidRPr="00156CE0">
        <w:rPr>
          <w:rFonts w:cs="Arial"/>
          <w:b/>
          <w:bCs/>
          <w:i w:val="0"/>
          <w:highlight w:val="yellow"/>
        </w:rPr>
        <w:t>Rehabilitación de la red de drenaje sanitario, mediante la sustitución de los colectores comprendidos de la calle 5 Sur (entre calle 10 Av. Sur y calle 5a Av. Sur) y calle 25a Av. Sur (entre Av. Dr. Adolfo Rosado Salas y calle 3 Sur) de la Ciudad de Cozumel, Municipio de Cozumel, Quintana Roo.</w:t>
      </w:r>
    </w:p>
    <w:p w14:paraId="242A2914" w14:textId="77777777" w:rsidR="00216EF9" w:rsidRPr="006672BA" w:rsidRDefault="00216EF9" w:rsidP="00216EF9">
      <w:pPr>
        <w:jc w:val="both"/>
        <w:rPr>
          <w:rFonts w:cs="Arial"/>
          <w:b/>
          <w:i w:val="0"/>
        </w:rPr>
      </w:pPr>
    </w:p>
    <w:p w14:paraId="350C3761" w14:textId="77777777" w:rsidR="005F7DCD" w:rsidRPr="006672BA" w:rsidRDefault="005F7DCD" w:rsidP="003845F4">
      <w:pPr>
        <w:ind w:left="567" w:right="360" w:hanging="567"/>
        <w:jc w:val="both"/>
        <w:rPr>
          <w:rFonts w:cs="Arial"/>
          <w:b/>
          <w:i w:val="0"/>
        </w:rPr>
      </w:pPr>
      <w:r w:rsidRPr="006672BA">
        <w:rPr>
          <w:rFonts w:cs="Arial"/>
          <w:b/>
          <w:i w:val="0"/>
        </w:rPr>
        <w:t>1.3</w:t>
      </w:r>
      <w:r w:rsidRPr="006672BA">
        <w:rPr>
          <w:rFonts w:cs="Arial"/>
          <w:b/>
          <w:i w:val="0"/>
        </w:rPr>
        <w:tab/>
        <w:t>FECHAS ESTIMADAS DE INICIO Y TERMINACIÓN DE LOS TRABAJOS.</w:t>
      </w:r>
    </w:p>
    <w:p w14:paraId="30B5662C" w14:textId="77777777" w:rsidR="005F7DCD" w:rsidRPr="006672BA" w:rsidRDefault="005F7DCD" w:rsidP="003845F4">
      <w:pPr>
        <w:jc w:val="both"/>
        <w:rPr>
          <w:rFonts w:cs="Arial"/>
          <w:i w:val="0"/>
        </w:rPr>
      </w:pPr>
    </w:p>
    <w:p w14:paraId="1550DAC6" w14:textId="51BC6D8C" w:rsidR="005F7DCD" w:rsidRPr="006672BA" w:rsidRDefault="00776AC6" w:rsidP="00F07109">
      <w:pPr>
        <w:ind w:right="360"/>
        <w:jc w:val="both"/>
        <w:rPr>
          <w:rFonts w:cs="Arial"/>
          <w:b/>
          <w:i w:val="0"/>
          <w:noProof/>
          <w:shd w:val="clear" w:color="auto" w:fill="FFFF00"/>
        </w:rPr>
      </w:pPr>
      <w:r w:rsidRPr="006672BA">
        <w:rPr>
          <w:rFonts w:cs="Arial"/>
          <w:i w:val="0"/>
        </w:rPr>
        <w:t>La fecha prevista para el inicio de los trabajos será el día</w:t>
      </w:r>
      <w:r w:rsidR="00CC7688" w:rsidRPr="006672BA">
        <w:rPr>
          <w:rFonts w:ascii="Montserrat Medium" w:hAnsi="Montserrat Medium" w:cs="Arial"/>
          <w:i w:val="0"/>
        </w:rPr>
        <w:t>,</w:t>
      </w:r>
      <w:r w:rsidR="00216EF9" w:rsidRPr="006672BA">
        <w:rPr>
          <w:rFonts w:ascii="Montserrat Medium" w:hAnsi="Montserrat Medium" w:cs="Arial"/>
          <w:i w:val="0"/>
        </w:rPr>
        <w:t xml:space="preserve"> </w:t>
      </w:r>
      <w:r w:rsidR="00216EF9" w:rsidRPr="00DD59F6">
        <w:rPr>
          <w:rFonts w:cs="Arial"/>
          <w:b/>
          <w:i w:val="0"/>
          <w:highlight w:val="yellow"/>
        </w:rPr>
        <w:t>0</w:t>
      </w:r>
      <w:r w:rsidR="00E64912" w:rsidRPr="00DD59F6">
        <w:rPr>
          <w:rFonts w:cs="Arial"/>
          <w:b/>
          <w:i w:val="0"/>
          <w:highlight w:val="yellow"/>
        </w:rPr>
        <w:t>1</w:t>
      </w:r>
      <w:r w:rsidR="00216EF9" w:rsidRPr="00DD59F6">
        <w:rPr>
          <w:rFonts w:cs="Arial"/>
          <w:i w:val="0"/>
          <w:highlight w:val="yellow"/>
        </w:rPr>
        <w:t xml:space="preserve"> </w:t>
      </w:r>
      <w:r w:rsidR="004F7FFC" w:rsidRPr="00DD59F6">
        <w:rPr>
          <w:rFonts w:cs="Arial"/>
          <w:b/>
          <w:bCs/>
          <w:i w:val="0"/>
          <w:highlight w:val="yellow"/>
        </w:rPr>
        <w:t xml:space="preserve">de </w:t>
      </w:r>
      <w:r w:rsidR="00A47CCC" w:rsidRPr="00DD59F6">
        <w:rPr>
          <w:rFonts w:cs="Arial"/>
          <w:b/>
          <w:bCs/>
          <w:i w:val="0"/>
          <w:highlight w:val="yellow"/>
        </w:rPr>
        <w:t>agosto</w:t>
      </w:r>
      <w:r w:rsidR="004F7FFC" w:rsidRPr="00DD59F6">
        <w:rPr>
          <w:rFonts w:cs="Arial"/>
          <w:b/>
          <w:bCs/>
          <w:i w:val="0"/>
          <w:highlight w:val="yellow"/>
        </w:rPr>
        <w:t xml:space="preserve"> de 2025</w:t>
      </w:r>
      <w:r w:rsidRPr="006672BA">
        <w:rPr>
          <w:rFonts w:cs="Arial"/>
          <w:b/>
          <w:i w:val="0"/>
          <w:noProof/>
          <w:shd w:val="clear" w:color="auto" w:fill="FFFF00"/>
        </w:rPr>
        <w:t xml:space="preserve"> </w:t>
      </w:r>
      <w:r w:rsidRPr="006672BA">
        <w:rPr>
          <w:rFonts w:cs="Arial"/>
          <w:i w:val="0"/>
          <w:shd w:val="clear" w:color="auto" w:fill="FFFF00"/>
        </w:rPr>
        <w:t xml:space="preserve">y </w:t>
      </w:r>
      <w:r w:rsidRPr="006672BA">
        <w:rPr>
          <w:rFonts w:cs="Arial"/>
          <w:b/>
          <w:i w:val="0"/>
          <w:shd w:val="clear" w:color="auto" w:fill="FFFF00"/>
        </w:rPr>
        <w:t>fecha de terminación</w:t>
      </w:r>
      <w:r w:rsidRPr="006672BA">
        <w:rPr>
          <w:rFonts w:cs="Arial"/>
          <w:i w:val="0"/>
          <w:shd w:val="clear" w:color="auto" w:fill="FFFF00"/>
        </w:rPr>
        <w:t xml:space="preserve"> será el día</w:t>
      </w:r>
      <w:r w:rsidRPr="006672BA">
        <w:rPr>
          <w:rFonts w:cs="Arial"/>
          <w:b/>
          <w:i w:val="0"/>
          <w:shd w:val="clear" w:color="auto" w:fill="FFFF00"/>
        </w:rPr>
        <w:t xml:space="preserve"> </w:t>
      </w:r>
      <w:r w:rsidR="00DB4631">
        <w:rPr>
          <w:rFonts w:cs="Arial"/>
          <w:b/>
          <w:i w:val="0"/>
          <w:noProof/>
          <w:shd w:val="clear" w:color="auto" w:fill="FFFF00"/>
        </w:rPr>
        <w:t>11</w:t>
      </w:r>
      <w:r w:rsidR="007539F3" w:rsidRPr="006672BA">
        <w:rPr>
          <w:rFonts w:cs="Arial"/>
          <w:b/>
          <w:i w:val="0"/>
          <w:noProof/>
          <w:shd w:val="clear" w:color="auto" w:fill="FFFF00"/>
        </w:rPr>
        <w:t xml:space="preserve"> </w:t>
      </w:r>
      <w:r w:rsidR="004F7FFC" w:rsidRPr="006672BA">
        <w:rPr>
          <w:rFonts w:cs="Arial"/>
          <w:b/>
          <w:i w:val="0"/>
          <w:noProof/>
          <w:shd w:val="clear" w:color="auto" w:fill="FFFF00"/>
        </w:rPr>
        <w:t xml:space="preserve">de </w:t>
      </w:r>
      <w:r w:rsidR="00CC7688" w:rsidRPr="006672BA">
        <w:rPr>
          <w:rFonts w:cs="Arial"/>
          <w:b/>
          <w:i w:val="0"/>
          <w:noProof/>
          <w:shd w:val="clear" w:color="auto" w:fill="FFFF00"/>
        </w:rPr>
        <w:t>diciembre</w:t>
      </w:r>
      <w:r w:rsidR="004F7FFC" w:rsidRPr="006672BA">
        <w:rPr>
          <w:rFonts w:cs="Arial"/>
          <w:b/>
          <w:i w:val="0"/>
          <w:noProof/>
          <w:shd w:val="clear" w:color="auto" w:fill="FFFF00"/>
        </w:rPr>
        <w:t xml:space="preserve"> de 2025.</w:t>
      </w:r>
    </w:p>
    <w:p w14:paraId="504DDA0F" w14:textId="77777777" w:rsidR="00776AC6" w:rsidRPr="006672BA" w:rsidRDefault="00776AC6" w:rsidP="003845F4">
      <w:pPr>
        <w:ind w:left="567" w:right="360" w:hanging="567"/>
        <w:jc w:val="both"/>
        <w:rPr>
          <w:rFonts w:cs="Arial"/>
          <w:b/>
          <w:i w:val="0"/>
        </w:rPr>
      </w:pPr>
    </w:p>
    <w:p w14:paraId="59E587E3" w14:textId="77777777" w:rsidR="005F7DCD" w:rsidRPr="006672BA" w:rsidRDefault="005F7DCD" w:rsidP="003845F4">
      <w:pPr>
        <w:ind w:left="567" w:right="360" w:hanging="567"/>
        <w:jc w:val="both"/>
        <w:rPr>
          <w:rFonts w:cs="Arial"/>
          <w:b/>
          <w:i w:val="0"/>
        </w:rPr>
      </w:pPr>
      <w:r w:rsidRPr="006672BA">
        <w:rPr>
          <w:rFonts w:cs="Arial"/>
          <w:b/>
          <w:i w:val="0"/>
        </w:rPr>
        <w:t>1.4</w:t>
      </w:r>
      <w:r w:rsidRPr="006672BA">
        <w:rPr>
          <w:rFonts w:cs="Arial"/>
          <w:b/>
          <w:i w:val="0"/>
        </w:rPr>
        <w:tab/>
        <w:t>PLAZO DE EJECUCIÓN DE LOS TRABAJOS.</w:t>
      </w:r>
    </w:p>
    <w:p w14:paraId="559B04E0" w14:textId="77777777" w:rsidR="005F7DCD" w:rsidRPr="006672BA" w:rsidRDefault="005F7DCD" w:rsidP="003845F4">
      <w:pPr>
        <w:jc w:val="both"/>
        <w:rPr>
          <w:rFonts w:cs="Arial"/>
          <w:i w:val="0"/>
        </w:rPr>
      </w:pPr>
    </w:p>
    <w:p w14:paraId="3716F76B" w14:textId="7486D0D6" w:rsidR="005F7DCD" w:rsidRPr="006672BA" w:rsidRDefault="005F7DCD" w:rsidP="003845F4">
      <w:pPr>
        <w:jc w:val="both"/>
        <w:rPr>
          <w:rFonts w:cs="Arial"/>
          <w:i w:val="0"/>
        </w:rPr>
      </w:pPr>
      <w:r w:rsidRPr="006672BA">
        <w:rPr>
          <w:rFonts w:cs="Arial"/>
          <w:i w:val="0"/>
        </w:rPr>
        <w:t xml:space="preserve">El plazo de ejecución de los trabajos será de </w:t>
      </w:r>
      <w:r w:rsidR="009736CD" w:rsidRPr="00DB4631">
        <w:rPr>
          <w:rFonts w:cs="Arial"/>
          <w:b/>
          <w:bCs/>
          <w:i w:val="0"/>
          <w:highlight w:val="yellow"/>
        </w:rPr>
        <w:t>1</w:t>
      </w:r>
      <w:r w:rsidR="00DB4631" w:rsidRPr="00DB4631">
        <w:rPr>
          <w:rFonts w:cs="Arial"/>
          <w:b/>
          <w:bCs/>
          <w:i w:val="0"/>
          <w:highlight w:val="yellow"/>
        </w:rPr>
        <w:t>33</w:t>
      </w:r>
      <w:r w:rsidRPr="00DB4631">
        <w:rPr>
          <w:rFonts w:cs="Arial"/>
          <w:b/>
          <w:bCs/>
          <w:i w:val="0"/>
          <w:highlight w:val="yellow"/>
        </w:rPr>
        <w:t xml:space="preserve"> </w:t>
      </w:r>
      <w:r w:rsidRPr="00DB4631">
        <w:rPr>
          <w:rFonts w:cs="Arial"/>
          <w:b/>
          <w:i w:val="0"/>
          <w:highlight w:val="yellow"/>
        </w:rPr>
        <w:t>Días Naturales</w:t>
      </w:r>
      <w:r w:rsidRPr="006672BA">
        <w:rPr>
          <w:rFonts w:cs="Arial"/>
          <w:i w:val="0"/>
        </w:rPr>
        <w:t>, contados a partir de la fecha de iniciación de los mismos.</w:t>
      </w:r>
    </w:p>
    <w:p w14:paraId="071E88E2" w14:textId="77777777" w:rsidR="005F7DCD" w:rsidRPr="006672BA" w:rsidRDefault="005F7DCD" w:rsidP="003845F4">
      <w:pPr>
        <w:jc w:val="both"/>
        <w:rPr>
          <w:rFonts w:cs="Arial"/>
          <w:bCs/>
          <w:i w:val="0"/>
        </w:rPr>
      </w:pPr>
    </w:p>
    <w:p w14:paraId="397604BE" w14:textId="77777777" w:rsidR="005F7DCD" w:rsidRPr="006672BA" w:rsidRDefault="005F7DCD" w:rsidP="003845F4">
      <w:pPr>
        <w:ind w:left="567" w:right="360" w:hanging="567"/>
        <w:jc w:val="both"/>
        <w:rPr>
          <w:rFonts w:cs="Arial"/>
          <w:b/>
          <w:i w:val="0"/>
        </w:rPr>
      </w:pPr>
      <w:r w:rsidRPr="006672BA">
        <w:rPr>
          <w:rFonts w:cs="Arial"/>
          <w:b/>
          <w:i w:val="0"/>
        </w:rPr>
        <w:t>1.5</w:t>
      </w:r>
      <w:r w:rsidRPr="006672BA">
        <w:rPr>
          <w:rFonts w:cs="Arial"/>
          <w:b/>
          <w:i w:val="0"/>
        </w:rPr>
        <w:tab/>
        <w:t>PROGRAMA GENERAL DE EJECUCIÓN DE LOS TRABAJOS.</w:t>
      </w:r>
    </w:p>
    <w:p w14:paraId="0A67B210" w14:textId="77777777" w:rsidR="00F07109" w:rsidRPr="006672BA" w:rsidRDefault="00F07109" w:rsidP="004C1BDC">
      <w:pPr>
        <w:pStyle w:val="Textoindependiente31"/>
        <w:rPr>
          <w:rFonts w:cs="Arial"/>
          <w:i w:val="0"/>
          <w:sz w:val="20"/>
          <w:lang w:val="es-MX"/>
        </w:rPr>
      </w:pPr>
    </w:p>
    <w:p w14:paraId="551F67C9" w14:textId="16265593"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A47CCC">
        <w:rPr>
          <w:rFonts w:cs="Arial"/>
          <w:i w:val="0"/>
          <w:sz w:val="20"/>
          <w:lang w:val="es-MX"/>
        </w:rPr>
        <w:t xml:space="preserve"> </w:t>
      </w:r>
      <w:r w:rsidRPr="006672BA">
        <w:rPr>
          <w:rFonts w:cs="Arial"/>
          <w:i w:val="0"/>
          <w:sz w:val="20"/>
          <w:lang w:val="es-MX"/>
        </w:rPr>
        <w:t xml:space="preserve">elaborarán sus programas de ejecución considerando lo indicado en el punto 1.3 y con el plazo solicitado en el punto 1.4.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1408D958" w:rsidR="005F7DCD" w:rsidRPr="006672BA" w:rsidRDefault="00DD59F6" w:rsidP="006654D1">
      <w:pPr>
        <w:jc w:val="both"/>
        <w:rPr>
          <w:rFonts w:cs="Arial"/>
          <w:bCs/>
          <w:i w:val="0"/>
        </w:rPr>
      </w:pPr>
      <w:r>
        <w:rPr>
          <w:rFonts w:cs="Arial"/>
          <w:bCs/>
          <w:i w:val="0"/>
        </w:rPr>
        <w:t>Los participantes</w:t>
      </w:r>
      <w:r w:rsidR="005F7DCD" w:rsidRPr="006672BA">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0A9C56E2"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w:t>
      </w:r>
      <w:r w:rsidR="00F641E8">
        <w:rPr>
          <w:rFonts w:cs="Arial"/>
          <w:i w:val="0"/>
        </w:rPr>
        <w:t xml:space="preserve">participantes </w:t>
      </w:r>
      <w:r w:rsidRPr="006672BA">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2D7EC7ED" w:rsidR="005F7DCD" w:rsidRPr="006672BA" w:rsidRDefault="00DD59F6" w:rsidP="006654D1">
      <w:pPr>
        <w:tabs>
          <w:tab w:val="left" w:pos="9356"/>
        </w:tabs>
        <w:jc w:val="both"/>
        <w:rPr>
          <w:rFonts w:cs="Arial"/>
          <w:i w:val="0"/>
        </w:rPr>
      </w:pPr>
      <w:r>
        <w:rPr>
          <w:rFonts w:cs="Arial"/>
          <w:i w:val="0"/>
        </w:rPr>
        <w:t>El participante</w:t>
      </w:r>
      <w:r w:rsidR="005F7DCD" w:rsidRPr="006672BA">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007611C2" w:rsidR="005F7DCD" w:rsidRPr="006672BA" w:rsidRDefault="005F7DCD" w:rsidP="006654D1">
      <w:pPr>
        <w:tabs>
          <w:tab w:val="left" w:pos="9356"/>
        </w:tabs>
        <w:jc w:val="both"/>
        <w:rPr>
          <w:rFonts w:cs="Arial"/>
          <w:i w:val="0"/>
        </w:rPr>
      </w:pPr>
      <w:r w:rsidRPr="006672BA">
        <w:rPr>
          <w:rFonts w:cs="Arial"/>
          <w:i w:val="0"/>
        </w:rPr>
        <w:t xml:space="preserve">En la(s) junta(s) de aclaraciones los </w:t>
      </w:r>
      <w:r w:rsidR="00DD59F6">
        <w:rPr>
          <w:rFonts w:cs="Arial"/>
          <w:i w:val="0"/>
        </w:rPr>
        <w:t>participantes</w:t>
      </w:r>
      <w:r w:rsidRPr="006672BA">
        <w:rPr>
          <w:rFonts w:cs="Arial"/>
          <w:i w:val="0"/>
        </w:rPr>
        <w:t xml:space="preserve">,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4C93E8B0" w:rsidR="005F7DCD" w:rsidRPr="006672BA" w:rsidRDefault="005F7DCD" w:rsidP="006654D1">
      <w:pPr>
        <w:tabs>
          <w:tab w:val="left" w:pos="9356"/>
        </w:tabs>
        <w:jc w:val="both"/>
        <w:rPr>
          <w:rFonts w:cs="Arial"/>
          <w:b/>
          <w:bCs/>
          <w:i w:val="0"/>
        </w:rPr>
      </w:pPr>
      <w:r w:rsidRPr="006672BA">
        <w:rPr>
          <w:rFonts w:cs="Arial"/>
          <w:bCs/>
          <w:i w:val="0"/>
        </w:rPr>
        <w:t xml:space="preserve">Como constancia de la(s) junta(s) de aclaraciones se levantará un acta, que contendrá las preguntas de los </w:t>
      </w:r>
      <w:r w:rsidR="00F641E8">
        <w:rPr>
          <w:rFonts w:cs="Arial"/>
          <w:bCs/>
          <w:i w:val="0"/>
        </w:rPr>
        <w:t>participantes</w:t>
      </w:r>
      <w:r w:rsidR="00DD59F6">
        <w:rPr>
          <w:rFonts w:cs="Arial"/>
          <w:bCs/>
          <w:i w:val="0"/>
        </w:rPr>
        <w:t xml:space="preserve"> </w:t>
      </w:r>
      <w:r w:rsidRPr="006672BA">
        <w:rPr>
          <w:rFonts w:cs="Arial"/>
          <w:bCs/>
          <w:i w:val="0"/>
        </w:rPr>
        <w:t>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71222AD8" w:rsidR="005F7DCD" w:rsidRPr="006672BA" w:rsidRDefault="00D4358A" w:rsidP="00E519D9">
      <w:pPr>
        <w:pStyle w:val="Textoindependiente32"/>
        <w:rPr>
          <w:rFonts w:cs="Arial"/>
          <w:i w:val="0"/>
          <w:sz w:val="20"/>
          <w:lang w:val="es-MX"/>
        </w:rPr>
      </w:pPr>
      <w:r w:rsidRPr="006672BA">
        <w:rPr>
          <w:rFonts w:cs="Arial"/>
          <w:i w:val="0"/>
          <w:sz w:val="20"/>
          <w:lang w:val="es-MX"/>
        </w:rPr>
        <w:t xml:space="preserve">El lugar de reunión para la visita al sitio de los trabajos será en </w:t>
      </w:r>
      <w:r w:rsidR="00912440">
        <w:rPr>
          <w:rFonts w:cs="Arial"/>
          <w:i w:val="0"/>
          <w:sz w:val="20"/>
          <w:lang w:val="es-MX"/>
        </w:rPr>
        <w:t xml:space="preserve">la </w:t>
      </w:r>
      <w:bookmarkStart w:id="0" w:name="_GoBack"/>
      <w:bookmarkEnd w:id="0"/>
      <w:r w:rsidR="00912440" w:rsidRPr="00912440">
        <w:rPr>
          <w:rFonts w:cs="Arial"/>
          <w:i w:val="0"/>
          <w:sz w:val="20"/>
          <w:lang w:val="es-MX"/>
        </w:rPr>
        <w:t>calle 5 sur (entre calle 20A Av. Sur y calle 25A Av. Sur), de la Ciudad de Cozumel, Municipio de Cozumel, Quintana Roo.</w:t>
      </w:r>
      <w:r w:rsidRPr="006672BA">
        <w:rPr>
          <w:rFonts w:cs="Arial"/>
          <w:i w:val="0"/>
          <w:sz w:val="20"/>
          <w:lang w:val="es-MX"/>
        </w:rPr>
        <w:t xml:space="preserve">, en el horario de </w:t>
      </w:r>
      <w:r w:rsidR="00156CE0">
        <w:rPr>
          <w:rFonts w:cs="Arial"/>
          <w:b/>
          <w:bCs/>
          <w:i w:val="0"/>
          <w:sz w:val="20"/>
          <w:highlight w:val="yellow"/>
        </w:rPr>
        <w:t>11</w:t>
      </w:r>
      <w:r w:rsidR="00156CE0">
        <w:rPr>
          <w:rFonts w:cs="Arial"/>
          <w:b/>
          <w:i w:val="0"/>
          <w:noProof/>
          <w:sz w:val="20"/>
          <w:highlight w:val="yellow"/>
        </w:rPr>
        <w:t>:3</w:t>
      </w:r>
      <w:r w:rsidR="00DD59F6" w:rsidRPr="00DD59F6">
        <w:rPr>
          <w:rFonts w:cs="Arial"/>
          <w:b/>
          <w:i w:val="0"/>
          <w:noProof/>
          <w:sz w:val="20"/>
          <w:highlight w:val="yellow"/>
        </w:rPr>
        <w:t>0</w:t>
      </w:r>
      <w:r w:rsidR="00DD59F6" w:rsidRPr="00DD59F6">
        <w:rPr>
          <w:rFonts w:cs="Arial"/>
          <w:b/>
          <w:i w:val="0"/>
          <w:sz w:val="20"/>
          <w:highlight w:val="yellow"/>
        </w:rPr>
        <w:t xml:space="preserve"> horas</w:t>
      </w:r>
      <w:r w:rsidRPr="00DD59F6">
        <w:rPr>
          <w:rFonts w:cs="Arial"/>
          <w:i w:val="0"/>
          <w:sz w:val="20"/>
          <w:lang w:val="es-MX"/>
        </w:rPr>
        <w:t xml:space="preserve">, el día </w:t>
      </w:r>
      <w:r w:rsidR="00DD59F6" w:rsidRPr="00DD59F6">
        <w:rPr>
          <w:rFonts w:cs="Arial"/>
          <w:b/>
          <w:i w:val="0"/>
          <w:sz w:val="20"/>
          <w:highlight w:val="yellow"/>
        </w:rPr>
        <w:t>martes</w:t>
      </w:r>
      <w:r w:rsidR="00DD59F6" w:rsidRPr="00DD59F6">
        <w:rPr>
          <w:rFonts w:cs="Arial"/>
          <w:b/>
          <w:i w:val="0"/>
          <w:noProof/>
          <w:sz w:val="20"/>
          <w:highlight w:val="yellow"/>
        </w:rPr>
        <w:t>, 15 de julio de 2025</w:t>
      </w:r>
    </w:p>
    <w:p w14:paraId="546BCAE4" w14:textId="77777777" w:rsidR="005F7DCD" w:rsidRPr="006672BA" w:rsidRDefault="005F7DCD" w:rsidP="001E4E3A">
      <w:pPr>
        <w:pStyle w:val="Textoindependiente31"/>
        <w:tabs>
          <w:tab w:val="left" w:pos="9356"/>
        </w:tabs>
        <w:rPr>
          <w:rFonts w:cs="Arial"/>
          <w:bCs/>
          <w:i w:val="0"/>
          <w:sz w:val="20"/>
          <w:lang w:val="es-MX"/>
        </w:rPr>
      </w:pPr>
    </w:p>
    <w:p w14:paraId="465374FA" w14:textId="77777777" w:rsidR="005F7DCD" w:rsidRPr="006672BA" w:rsidRDefault="005F7DCD" w:rsidP="004C1BDC">
      <w:pPr>
        <w:ind w:left="567" w:right="360" w:hanging="567"/>
        <w:jc w:val="both"/>
        <w:rPr>
          <w:rFonts w:cs="Arial"/>
          <w:i w:val="0"/>
        </w:rPr>
      </w:pPr>
      <w:r w:rsidRPr="006672BA">
        <w:rPr>
          <w:rFonts w:cs="Arial"/>
          <w:b/>
          <w:i w:val="0"/>
        </w:rPr>
        <w:t>1.8</w:t>
      </w:r>
      <w:r w:rsidRPr="006672BA">
        <w:rPr>
          <w:rFonts w:cs="Arial"/>
          <w:b/>
          <w:i w:val="0"/>
        </w:rPr>
        <w:tab/>
        <w:t>JUNTA(S) DE ACLARACIONES.</w:t>
      </w:r>
    </w:p>
    <w:p w14:paraId="0ABB8718" w14:textId="77777777" w:rsidR="005F7DCD" w:rsidRPr="006672BA" w:rsidRDefault="005F7DCD" w:rsidP="004C1BDC">
      <w:pPr>
        <w:tabs>
          <w:tab w:val="left" w:pos="9356"/>
        </w:tabs>
        <w:jc w:val="both"/>
        <w:rPr>
          <w:rFonts w:cs="Arial"/>
          <w:i w:val="0"/>
        </w:rPr>
      </w:pPr>
    </w:p>
    <w:p w14:paraId="573A6940" w14:textId="5C3C13D7" w:rsidR="005F7DCD" w:rsidRPr="006672BA" w:rsidRDefault="005F7DCD" w:rsidP="006654D1">
      <w:pPr>
        <w:tabs>
          <w:tab w:val="left" w:pos="9356"/>
        </w:tabs>
        <w:jc w:val="both"/>
        <w:rPr>
          <w:rFonts w:cs="Arial"/>
          <w:b/>
          <w:i w:val="0"/>
        </w:rPr>
      </w:pPr>
      <w:r w:rsidRPr="006672BA">
        <w:rPr>
          <w:rFonts w:cs="Arial"/>
          <w:i w:val="0"/>
        </w:rPr>
        <w:t xml:space="preserve">La junta de aclaraciones se celebrará a las </w:t>
      </w:r>
      <w:r w:rsidR="006C7450" w:rsidRPr="00DD59F6">
        <w:rPr>
          <w:rFonts w:cs="Arial"/>
          <w:b/>
          <w:bCs/>
          <w:i w:val="0"/>
          <w:highlight w:val="yellow"/>
        </w:rPr>
        <w:t>1</w:t>
      </w:r>
      <w:r w:rsidR="00156CE0">
        <w:rPr>
          <w:rFonts w:cs="Arial"/>
          <w:b/>
          <w:bCs/>
          <w:i w:val="0"/>
          <w:highlight w:val="yellow"/>
        </w:rPr>
        <w:t>5</w:t>
      </w:r>
      <w:r w:rsidR="0040409F" w:rsidRPr="00DD59F6">
        <w:rPr>
          <w:rFonts w:cs="Arial"/>
          <w:b/>
          <w:i w:val="0"/>
          <w:noProof/>
          <w:highlight w:val="yellow"/>
        </w:rPr>
        <w:t>:</w:t>
      </w:r>
      <w:r w:rsidR="00156CE0">
        <w:rPr>
          <w:rFonts w:cs="Arial"/>
          <w:b/>
          <w:i w:val="0"/>
          <w:noProof/>
          <w:highlight w:val="yellow"/>
        </w:rPr>
        <w:t>3</w:t>
      </w:r>
      <w:r w:rsidR="00DD59F6" w:rsidRPr="00DD59F6">
        <w:rPr>
          <w:rFonts w:cs="Arial"/>
          <w:b/>
          <w:i w:val="0"/>
          <w:noProof/>
          <w:highlight w:val="yellow"/>
        </w:rPr>
        <w:t>0</w:t>
      </w:r>
      <w:r w:rsidRPr="00DD59F6">
        <w:rPr>
          <w:rFonts w:cs="Arial"/>
          <w:b/>
          <w:i w:val="0"/>
          <w:highlight w:val="yellow"/>
        </w:rPr>
        <w:t xml:space="preserve"> horas,</w:t>
      </w:r>
      <w:r w:rsidRPr="006672BA">
        <w:rPr>
          <w:rFonts w:cs="Arial"/>
          <w:b/>
          <w:i w:val="0"/>
        </w:rPr>
        <w:t xml:space="preserve"> </w:t>
      </w:r>
      <w:r w:rsidRPr="006672BA">
        <w:rPr>
          <w:rFonts w:cs="Arial"/>
          <w:i w:val="0"/>
        </w:rPr>
        <w:t>el día</w:t>
      </w:r>
      <w:r w:rsidRPr="006672BA">
        <w:rPr>
          <w:rFonts w:cs="Arial"/>
          <w:b/>
          <w:i w:val="0"/>
        </w:rPr>
        <w:t xml:space="preserve"> </w:t>
      </w:r>
      <w:r w:rsidR="00DD59F6">
        <w:rPr>
          <w:rFonts w:cs="Arial"/>
          <w:b/>
          <w:i w:val="0"/>
          <w:highlight w:val="yellow"/>
        </w:rPr>
        <w:t>viernes</w:t>
      </w:r>
      <w:r w:rsidRPr="00DD59F6">
        <w:rPr>
          <w:rFonts w:cs="Arial"/>
          <w:b/>
          <w:i w:val="0"/>
          <w:noProof/>
          <w:highlight w:val="yellow"/>
        </w:rPr>
        <w:t xml:space="preserve">, </w:t>
      </w:r>
      <w:r w:rsidR="00DD59F6">
        <w:rPr>
          <w:rFonts w:cs="Arial"/>
          <w:b/>
          <w:i w:val="0"/>
          <w:noProof/>
          <w:highlight w:val="yellow"/>
        </w:rPr>
        <w:t>18</w:t>
      </w:r>
      <w:r w:rsidR="00DD59F6" w:rsidRPr="00DD59F6">
        <w:rPr>
          <w:rFonts w:cs="Arial"/>
          <w:b/>
          <w:i w:val="0"/>
          <w:noProof/>
          <w:highlight w:val="yellow"/>
        </w:rPr>
        <w:t xml:space="preserve"> de julio</w:t>
      </w:r>
      <w:r w:rsidR="00AE3EFA" w:rsidRPr="00DD59F6">
        <w:rPr>
          <w:rFonts w:cs="Arial"/>
          <w:b/>
          <w:i w:val="0"/>
          <w:noProof/>
          <w:highlight w:val="yellow"/>
        </w:rPr>
        <w:t xml:space="preserve"> de 2025</w:t>
      </w:r>
      <w:r w:rsidRPr="006672BA">
        <w:rPr>
          <w:rFonts w:cs="Arial"/>
          <w:i w:val="0"/>
        </w:rPr>
        <w:t>, en la</w:t>
      </w:r>
      <w:r w:rsidR="00AE3EFA" w:rsidRPr="006672BA">
        <w:rPr>
          <w:rFonts w:cs="Arial"/>
          <w:i w:val="0"/>
        </w:rPr>
        <w:t xml:space="preserve"> sala de juntas de la Dirección </w:t>
      </w:r>
      <w:r w:rsidR="00A837B8" w:rsidRPr="006672BA">
        <w:rPr>
          <w:rFonts w:cs="Arial"/>
          <w:i w:val="0"/>
        </w:rPr>
        <w:t>General de</w:t>
      </w:r>
      <w:r w:rsidR="00AE3EFA" w:rsidRPr="006672BA">
        <w:t xml:space="preserve"> </w:t>
      </w:r>
      <w:r w:rsidR="00AE3EFA" w:rsidRPr="006672BA">
        <w:rPr>
          <w:rFonts w:cs="Arial"/>
          <w:i w:val="0"/>
        </w:rPr>
        <w:t xml:space="preserve">la Comisión de Agua Potable y Alcantarillado del Estado de Quintana Roo </w:t>
      </w:r>
      <w:r w:rsidRPr="006672BA">
        <w:rPr>
          <w:rFonts w:cs="Arial"/>
          <w:b/>
          <w:i w:val="0"/>
        </w:rPr>
        <w:t>situada en el predio marcado con el número 210 de la Av. Efraín Aguilar entre Av. Benito Juárez y Av. Héroes, Cd de Chetumal, Q. Ro</w:t>
      </w:r>
      <w:r w:rsidR="007F7F3A" w:rsidRPr="006672BA">
        <w:rPr>
          <w:rFonts w:cs="Arial"/>
          <w:b/>
          <w:i w:val="0"/>
        </w:rPr>
        <w:t>o. Tel: (983) 83-500-11 Ext. 1028</w:t>
      </w:r>
      <w:r w:rsidRPr="006672BA">
        <w:rPr>
          <w:rFonts w:cs="Arial"/>
          <w:b/>
          <w:i w:val="0"/>
        </w:rPr>
        <w:t>.</w:t>
      </w:r>
    </w:p>
    <w:p w14:paraId="76E4ABAA" w14:textId="77777777" w:rsidR="005F7DCD" w:rsidRPr="006672BA"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6672BA">
        <w:rPr>
          <w:rFonts w:cs="Arial"/>
          <w:i w:val="0"/>
        </w:rPr>
        <w:t xml:space="preserve">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w:t>
      </w:r>
      <w:r w:rsidRPr="006672BA">
        <w:rPr>
          <w:rFonts w:cs="Arial"/>
          <w:i w:val="0"/>
        </w:rPr>
        <w:lastRenderedPageBreak/>
        <w:t>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1E424256"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r w:rsidR="00156CE0">
        <w:rPr>
          <w:rFonts w:cs="Arial"/>
          <w:b w:val="0"/>
          <w:bCs/>
          <w:sz w:val="20"/>
          <w:lang w:val="es-MX"/>
        </w:rPr>
        <w:t>participantes</w:t>
      </w:r>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lastRenderedPageBreak/>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0DE7E1D6" w:rsidR="005F7DCD" w:rsidRPr="006672BA" w:rsidRDefault="008122CC" w:rsidP="00950460">
      <w:pPr>
        <w:tabs>
          <w:tab w:val="left" w:pos="9356"/>
        </w:tabs>
        <w:jc w:val="both"/>
        <w:rPr>
          <w:rFonts w:cs="Arial"/>
          <w:i w:val="0"/>
        </w:rPr>
      </w:pPr>
      <w:r w:rsidRPr="008122CC">
        <w:rPr>
          <w:rFonts w:cs="Arial"/>
          <w:i w:val="0"/>
        </w:rPr>
        <w:t>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36A6C41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AT16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w:t>
      </w:r>
      <w:r w:rsidRPr="006672BA">
        <w:rPr>
          <w:rFonts w:cs="Arial"/>
          <w:i w:val="0"/>
          <w:sz w:val="20"/>
          <w:lang w:val="es-MX"/>
        </w:rPr>
        <w:lastRenderedPageBreak/>
        <w:t>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328F73C6" w14:textId="77777777" w:rsidR="00217E09"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44595204" w14:textId="77777777" w:rsidR="00217E09" w:rsidRPr="00217E09" w:rsidRDefault="00217E09" w:rsidP="00217E09">
      <w:pPr>
        <w:pStyle w:val="Prrafodelista"/>
        <w:rPr>
          <w:rFonts w:cs="Arial"/>
          <w:i w:val="0"/>
        </w:rPr>
      </w:pPr>
    </w:p>
    <w:p w14:paraId="4B4462A4" w14:textId="77777777" w:rsidR="00217E09" w:rsidRDefault="00217E09" w:rsidP="00217E09">
      <w:pPr>
        <w:pStyle w:val="Prrafodelista"/>
        <w:numPr>
          <w:ilvl w:val="0"/>
          <w:numId w:val="41"/>
        </w:numPr>
        <w:rPr>
          <w:rFonts w:cs="Arial"/>
          <w:i w:val="0"/>
        </w:rPr>
      </w:pPr>
      <w:r w:rsidRPr="00217E09">
        <w:rPr>
          <w:rFonts w:cs="Arial"/>
          <w:i w:val="0"/>
        </w:rPr>
        <w:lastRenderedPageBreak/>
        <w:t>Opinión de cumplimiento emitido por el Instituto del fondo nacional de la vivienda para los trabadores (INFONAVIT)</w:t>
      </w:r>
    </w:p>
    <w:p w14:paraId="18772076" w14:textId="77777777" w:rsidR="00217E09" w:rsidRPr="00217E09" w:rsidRDefault="00217E09" w:rsidP="00217E09">
      <w:pPr>
        <w:pStyle w:val="Prrafodelista"/>
        <w:rPr>
          <w:rFonts w:cs="Arial"/>
          <w:i w:val="0"/>
        </w:rPr>
      </w:pPr>
    </w:p>
    <w:p w14:paraId="336DDAFE" w14:textId="77777777" w:rsidR="00217E09" w:rsidRPr="00217E09" w:rsidRDefault="00217E09" w:rsidP="00217E09">
      <w:pPr>
        <w:pStyle w:val="Prrafodelista"/>
        <w:ind w:left="464"/>
        <w:rPr>
          <w:rFonts w:cs="Arial"/>
          <w:i w:val="0"/>
        </w:rPr>
      </w:pPr>
    </w:p>
    <w:p w14:paraId="1D5A478F" w14:textId="10E098C3" w:rsidR="00217E09" w:rsidRDefault="00217E09" w:rsidP="00E03DF2">
      <w:pPr>
        <w:pStyle w:val="Prrafodelista"/>
        <w:numPr>
          <w:ilvl w:val="0"/>
          <w:numId w:val="41"/>
        </w:numPr>
        <w:tabs>
          <w:tab w:val="clear" w:pos="464"/>
        </w:tabs>
        <w:rPr>
          <w:rFonts w:cs="Arial"/>
          <w:i w:val="0"/>
        </w:rPr>
      </w:pPr>
      <w:r>
        <w:rPr>
          <w:rFonts w:cs="Arial"/>
          <w:i w:val="0"/>
        </w:rPr>
        <w:t>Oficio de invitación a cuando menos tres personas y de aceptación al procedimiento.</w:t>
      </w:r>
    </w:p>
    <w:p w14:paraId="2BA8C090" w14:textId="77777777" w:rsidR="00217E09" w:rsidRDefault="00217E09" w:rsidP="00217E09">
      <w:pPr>
        <w:pStyle w:val="Prrafodelista"/>
        <w:ind w:left="464"/>
        <w:rPr>
          <w:rFonts w:cs="Arial"/>
          <w:i w:val="0"/>
        </w:rPr>
      </w:pPr>
    </w:p>
    <w:p w14:paraId="510BD854" w14:textId="0B47122F" w:rsidR="00E03DF2" w:rsidRDefault="00217E09" w:rsidP="00E03DF2">
      <w:pPr>
        <w:pStyle w:val="Prrafodelista"/>
        <w:numPr>
          <w:ilvl w:val="0"/>
          <w:numId w:val="41"/>
        </w:numPr>
        <w:tabs>
          <w:tab w:val="clear" w:pos="464"/>
        </w:tabs>
        <w:rPr>
          <w:rFonts w:cs="Arial"/>
          <w:i w:val="0"/>
        </w:rPr>
      </w:pPr>
      <w:r>
        <w:rPr>
          <w:rFonts w:cs="Arial"/>
          <w:i w:val="0"/>
        </w:rPr>
        <w:t>Declaración de integridad de manifestación que se abstendrán de adoptar conductas</w:t>
      </w:r>
      <w:r w:rsidR="00E03DF2" w:rsidRPr="006672BA">
        <w:rPr>
          <w:rFonts w:cs="Arial"/>
          <w:i w:val="0"/>
        </w:rPr>
        <w:t>.</w:t>
      </w:r>
    </w:p>
    <w:p w14:paraId="30F21F05" w14:textId="77777777" w:rsidR="00217E09" w:rsidRPr="00217E09" w:rsidRDefault="00217E09" w:rsidP="00217E09">
      <w:pPr>
        <w:pStyle w:val="Prrafodelista"/>
        <w:rPr>
          <w:rFonts w:cs="Arial"/>
          <w:i w:val="0"/>
        </w:rPr>
      </w:pPr>
    </w:p>
    <w:p w14:paraId="3FFB90E3" w14:textId="77777777" w:rsidR="00217E09" w:rsidRDefault="00217E09" w:rsidP="00217E09">
      <w:pPr>
        <w:rPr>
          <w:rFonts w:cs="Arial"/>
          <w:i w:val="0"/>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1AA3510E" w:rsidR="005F7DCD" w:rsidRPr="006672BA" w:rsidRDefault="005F7DCD" w:rsidP="00676A52">
            <w:pPr>
              <w:rPr>
                <w:rFonts w:cs="Arial"/>
                <w:i w:val="0"/>
              </w:rPr>
            </w:pPr>
            <w:r w:rsidRPr="006672BA">
              <w:rPr>
                <w:rFonts w:cs="Arial"/>
                <w:i w:val="0"/>
              </w:rPr>
              <w:t xml:space="preserve">CARTA COMPROMISO EN EL QUE LOS </w:t>
            </w:r>
            <w:r w:rsidR="00F641E8">
              <w:rPr>
                <w:rFonts w:cs="Arial"/>
                <w:i w:val="0"/>
              </w:rPr>
              <w:t>PARTICIPANTES</w:t>
            </w:r>
            <w:r w:rsidRPr="006672BA">
              <w:rPr>
                <w:rFonts w:cs="Arial"/>
                <w:i w:val="0"/>
              </w:rPr>
              <w:t>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lastRenderedPageBreak/>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F4AC226" w14:textId="77777777" w:rsidTr="003E33DB">
        <w:trPr>
          <w:trHeight w:val="414"/>
        </w:trPr>
        <w:tc>
          <w:tcPr>
            <w:tcW w:w="967" w:type="dxa"/>
            <w:tcBorders>
              <w:top w:val="nil"/>
              <w:left w:val="nil"/>
              <w:bottom w:val="nil"/>
              <w:right w:val="nil"/>
            </w:tcBorders>
          </w:tcPr>
          <w:p w14:paraId="56E84BD5" w14:textId="08969DB7" w:rsidR="005F7DCD" w:rsidRPr="006672BA" w:rsidRDefault="005F7DCD" w:rsidP="00422DED">
            <w:pPr>
              <w:jc w:val="center"/>
              <w:rPr>
                <w:rFonts w:cs="Arial"/>
                <w:b/>
                <w:i w:val="0"/>
              </w:rPr>
            </w:pPr>
            <w:r w:rsidRPr="006672BA">
              <w:rPr>
                <w:rFonts w:cs="Arial"/>
                <w:b/>
                <w:i w:val="0"/>
              </w:rPr>
              <w:t>AT 1</w:t>
            </w:r>
            <w:r w:rsidR="00E76FE4">
              <w:rPr>
                <w:rFonts w:cs="Arial"/>
                <w:b/>
                <w:i w:val="0"/>
              </w:rPr>
              <w:t>0</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019A2465" w:rsidR="005F7DCD" w:rsidRPr="006672BA" w:rsidRDefault="005F7DCD" w:rsidP="00422DED">
            <w:pPr>
              <w:jc w:val="center"/>
              <w:rPr>
                <w:rFonts w:cs="Arial"/>
                <w:b/>
                <w:i w:val="0"/>
              </w:rPr>
            </w:pPr>
            <w:r w:rsidRPr="006672BA">
              <w:rPr>
                <w:rFonts w:cs="Arial"/>
                <w:b/>
                <w:i w:val="0"/>
              </w:rPr>
              <w:t>AT 1</w:t>
            </w:r>
            <w:r w:rsidR="00E76FE4">
              <w:rPr>
                <w:rFonts w:cs="Arial"/>
                <w:b/>
                <w:i w:val="0"/>
              </w:rPr>
              <w:t>1</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F4F33A5" w:rsidR="005F7DCD" w:rsidRPr="006672BA" w:rsidRDefault="005F7DCD" w:rsidP="00422DED">
            <w:pPr>
              <w:jc w:val="center"/>
              <w:rPr>
                <w:rFonts w:cs="Arial"/>
                <w:b/>
                <w:i w:val="0"/>
              </w:rPr>
            </w:pPr>
            <w:r w:rsidRPr="006672BA">
              <w:rPr>
                <w:rFonts w:cs="Arial"/>
                <w:b/>
                <w:i w:val="0"/>
              </w:rPr>
              <w:t>AT1</w:t>
            </w:r>
            <w:r w:rsidR="00E76FE4">
              <w:rPr>
                <w:rFonts w:cs="Arial"/>
                <w:b/>
                <w:i w:val="0"/>
              </w:rPr>
              <w:t>2</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0D70DC1F" w:rsidR="005F7DCD" w:rsidRPr="006672BA" w:rsidRDefault="005F7DCD" w:rsidP="00422DED">
            <w:pPr>
              <w:jc w:val="center"/>
              <w:rPr>
                <w:rFonts w:cs="Arial"/>
                <w:b/>
                <w:i w:val="0"/>
              </w:rPr>
            </w:pPr>
            <w:r w:rsidRPr="006672BA">
              <w:rPr>
                <w:rFonts w:cs="Arial"/>
                <w:b/>
                <w:i w:val="0"/>
              </w:rPr>
              <w:t>AT1</w:t>
            </w:r>
            <w:r w:rsidR="00E76FE4">
              <w:rPr>
                <w:rFonts w:cs="Arial"/>
                <w:b/>
                <w:i w:val="0"/>
              </w:rPr>
              <w:t>3</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D4D5003" w14:textId="77777777" w:rsidTr="003E33DB">
        <w:trPr>
          <w:trHeight w:val="414"/>
        </w:trPr>
        <w:tc>
          <w:tcPr>
            <w:tcW w:w="967" w:type="dxa"/>
            <w:tcBorders>
              <w:top w:val="nil"/>
              <w:left w:val="nil"/>
              <w:bottom w:val="nil"/>
              <w:right w:val="nil"/>
            </w:tcBorders>
          </w:tcPr>
          <w:p w14:paraId="213D0392"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6672BA" w:rsidRDefault="005F7DCD" w:rsidP="00422DED">
            <w:pPr>
              <w:rPr>
                <w:rFonts w:cs="Arial"/>
                <w:i w:val="0"/>
              </w:rPr>
            </w:pPr>
          </w:p>
        </w:tc>
      </w:tr>
      <w:tr w:rsidR="005F7DCD" w:rsidRPr="006672BA" w14:paraId="734228B8" w14:textId="77777777" w:rsidTr="003E33DB">
        <w:trPr>
          <w:trHeight w:val="414"/>
        </w:trPr>
        <w:tc>
          <w:tcPr>
            <w:tcW w:w="967" w:type="dxa"/>
            <w:tcBorders>
              <w:top w:val="nil"/>
              <w:left w:val="nil"/>
              <w:bottom w:val="nil"/>
              <w:right w:val="nil"/>
            </w:tcBorders>
          </w:tcPr>
          <w:p w14:paraId="1A038D2F" w14:textId="09FE9C46" w:rsidR="005F7DCD" w:rsidRPr="006672BA" w:rsidRDefault="005F7DCD" w:rsidP="00422DED">
            <w:pPr>
              <w:jc w:val="center"/>
              <w:rPr>
                <w:rFonts w:cs="Arial"/>
                <w:b/>
                <w:i w:val="0"/>
              </w:rPr>
            </w:pPr>
            <w:r w:rsidRPr="006672BA">
              <w:rPr>
                <w:rFonts w:cs="Arial"/>
                <w:b/>
                <w:i w:val="0"/>
              </w:rPr>
              <w:t>AT1</w:t>
            </w:r>
            <w:r w:rsidR="00E76FE4">
              <w:rPr>
                <w:rFonts w:cs="Arial"/>
                <w:b/>
                <w:i w:val="0"/>
              </w:rPr>
              <w:t>4</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lastRenderedPageBreak/>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lastRenderedPageBreak/>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6696E1D1" w14:textId="77777777" w:rsidR="005F7DCD" w:rsidRPr="006672BA" w:rsidRDefault="005F7DCD" w:rsidP="00E8656B">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 xml:space="preserve">Los trabajos objeto del presente contrato, se pagarán conforme a lo establecido en el catálogo de conceptos, mediante la formulación de estimaciones sujetas al avance de los trabajos con base en las </w:t>
      </w:r>
      <w:r w:rsidRPr="006672BA">
        <w:rPr>
          <w:rFonts w:cs="Arial"/>
          <w:i w:val="0"/>
          <w:lang w:val="es-MX"/>
        </w:rPr>
        <w:lastRenderedPageBreak/>
        <w:t>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1" w:name="_Hlk149556210"/>
      <w:r w:rsidRPr="006672BA">
        <w:rPr>
          <w:rFonts w:cs="Arial"/>
        </w:rPr>
        <w:t>RELACIÓN DE MATERIALES Y EQUIPO QUE PROPORCIONARÁ LA COMISIÓN DE AGUA POTABLE Y ALCANTARILLADO DEL ESTADO DE QUINTANA ROO</w:t>
      </w:r>
      <w:bookmarkEnd w:id="1"/>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lastRenderedPageBreak/>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0484B7BE" w:rsidR="005F7DCD" w:rsidRPr="006672BA" w:rsidRDefault="0091309E" w:rsidP="008618AE">
      <w:pPr>
        <w:jc w:val="both"/>
        <w:rPr>
          <w:rFonts w:cs="Arial"/>
          <w:bCs/>
          <w:i w:val="0"/>
        </w:rPr>
      </w:pPr>
      <w:r w:rsidRPr="0091309E">
        <w:rPr>
          <w:rFonts w:cs="Arial"/>
          <w:bCs/>
          <w:i w:val="0"/>
        </w:rPr>
        <w:t xml:space="preserve">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Se impedirá el acceso a quienes no se encuentren inscritos en el </w:t>
      </w:r>
      <w:r>
        <w:rPr>
          <w:rFonts w:cs="Arial"/>
          <w:bCs/>
          <w:i w:val="0"/>
        </w:rPr>
        <w:t>Registro del Padrón</w:t>
      </w:r>
      <w:r w:rsidRPr="0091309E">
        <w:rPr>
          <w:rFonts w:cs="Arial"/>
          <w:bCs/>
          <w:i w:val="0"/>
        </w:rPr>
        <w:t xml:space="preserve"> de contratistas de Gobierno</w:t>
      </w:r>
      <w:r>
        <w:rPr>
          <w:rFonts w:cs="Arial"/>
          <w:bCs/>
          <w:i w:val="0"/>
        </w:rPr>
        <w:t xml:space="preserve"> del </w:t>
      </w:r>
      <w:r w:rsidRPr="0091309E">
        <w:rPr>
          <w:rFonts w:cs="Arial"/>
          <w:bCs/>
          <w:i w:val="0"/>
        </w:rPr>
        <w:t>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6672BA" w:rsidRDefault="005F7DCD" w:rsidP="008618AE">
      <w:pPr>
        <w:jc w:val="both"/>
        <w:rPr>
          <w:rFonts w:cs="Arial"/>
          <w:bCs/>
          <w:i w:val="0"/>
        </w:rPr>
      </w:pPr>
    </w:p>
    <w:p w14:paraId="2A365419" w14:textId="73986F0B"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w:t>
      </w:r>
      <w:r w:rsidR="00F641E8">
        <w:rPr>
          <w:rFonts w:cs="Arial"/>
          <w:i w:val="0"/>
        </w:rPr>
        <w:t xml:space="preserve">participantes </w:t>
      </w:r>
      <w:r w:rsidRPr="006672BA">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Pr>
          <w:rFonts w:cs="Arial"/>
          <w:i w:val="0"/>
        </w:rPr>
        <w:t xml:space="preserve">participantes </w:t>
      </w:r>
      <w:r w:rsidRPr="006672BA">
        <w:rPr>
          <w:rFonts w:cs="Arial"/>
          <w:i w:val="0"/>
        </w:rPr>
        <w:t>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7C481BC8" w:rsidR="005F7DCD" w:rsidRPr="006672BA" w:rsidRDefault="005F7DCD" w:rsidP="008618AE">
      <w:pPr>
        <w:tabs>
          <w:tab w:val="left" w:pos="8609"/>
        </w:tabs>
        <w:jc w:val="both"/>
        <w:rPr>
          <w:rFonts w:cs="Arial"/>
          <w:i w:val="0"/>
        </w:rPr>
      </w:pPr>
      <w:r w:rsidRPr="006672BA">
        <w:rPr>
          <w:rFonts w:cs="Arial"/>
          <w:i w:val="0"/>
        </w:rPr>
        <w:t xml:space="preserve">Los representantes de las empresas deberán presentar sus propuestas al </w:t>
      </w:r>
      <w:r w:rsidRPr="006672BA">
        <w:rPr>
          <w:rFonts w:cs="Arial"/>
          <w:b/>
          <w:bCs/>
          <w:i w:val="0"/>
        </w:rPr>
        <w:t>acto de la presentación y apertura</w:t>
      </w:r>
      <w:r w:rsidRPr="006672BA">
        <w:rPr>
          <w:rFonts w:cs="Arial"/>
          <w:i w:val="0"/>
        </w:rPr>
        <w:t xml:space="preserve"> de las mismas y estas se llevarán a cabo a las </w:t>
      </w:r>
      <w:r w:rsidR="00A837B8" w:rsidRPr="003321B0">
        <w:rPr>
          <w:rFonts w:cs="Arial"/>
          <w:b/>
          <w:bCs/>
          <w:i w:val="0"/>
          <w:highlight w:val="yellow"/>
        </w:rPr>
        <w:t>1</w:t>
      </w:r>
      <w:r w:rsidR="00156CE0">
        <w:rPr>
          <w:rFonts w:cs="Arial"/>
          <w:b/>
          <w:bCs/>
          <w:i w:val="0"/>
          <w:highlight w:val="yellow"/>
        </w:rPr>
        <w:t>1</w:t>
      </w:r>
      <w:r w:rsidRPr="003321B0">
        <w:rPr>
          <w:rFonts w:cs="Arial"/>
          <w:b/>
          <w:bCs/>
          <w:i w:val="0"/>
          <w:noProof/>
          <w:highlight w:val="yellow"/>
        </w:rPr>
        <w:t>:</w:t>
      </w:r>
      <w:r w:rsidR="00156CE0">
        <w:rPr>
          <w:rFonts w:cs="Arial"/>
          <w:b/>
          <w:bCs/>
          <w:i w:val="0"/>
          <w:noProof/>
          <w:highlight w:val="yellow"/>
        </w:rPr>
        <w:t>3</w:t>
      </w:r>
      <w:r w:rsidR="0040409F" w:rsidRPr="003321B0">
        <w:rPr>
          <w:rFonts w:cs="Arial"/>
          <w:b/>
          <w:i w:val="0"/>
          <w:noProof/>
          <w:highlight w:val="yellow"/>
        </w:rPr>
        <w:t>0</w:t>
      </w:r>
      <w:r w:rsidRPr="003321B0">
        <w:rPr>
          <w:rFonts w:cs="Arial"/>
          <w:b/>
          <w:i w:val="0"/>
          <w:highlight w:val="yellow"/>
        </w:rPr>
        <w:t xml:space="preserve"> horas,</w:t>
      </w:r>
      <w:r w:rsidRPr="006672BA">
        <w:rPr>
          <w:rFonts w:cs="Arial"/>
          <w:b/>
          <w:i w:val="0"/>
        </w:rPr>
        <w:t xml:space="preserve"> </w:t>
      </w:r>
      <w:r w:rsidRPr="006672BA">
        <w:rPr>
          <w:rFonts w:cs="Arial"/>
          <w:i w:val="0"/>
        </w:rPr>
        <w:t>el día</w:t>
      </w:r>
      <w:r w:rsidRPr="006672BA">
        <w:rPr>
          <w:rFonts w:cs="Arial"/>
          <w:b/>
          <w:i w:val="0"/>
        </w:rPr>
        <w:t xml:space="preserve"> </w:t>
      </w:r>
      <w:r w:rsidR="003321B0" w:rsidRPr="003321B0">
        <w:rPr>
          <w:rFonts w:cs="Arial"/>
          <w:b/>
          <w:i w:val="0"/>
          <w:highlight w:val="yellow"/>
        </w:rPr>
        <w:t>viernes</w:t>
      </w:r>
      <w:r w:rsidR="003B4912" w:rsidRPr="003321B0">
        <w:rPr>
          <w:rFonts w:cs="Arial"/>
          <w:b/>
          <w:i w:val="0"/>
          <w:highlight w:val="yellow"/>
        </w:rPr>
        <w:t>,</w:t>
      </w:r>
      <w:r w:rsidR="001F6152" w:rsidRPr="003321B0">
        <w:rPr>
          <w:rFonts w:cs="Arial"/>
          <w:b/>
          <w:i w:val="0"/>
          <w:highlight w:val="yellow"/>
        </w:rPr>
        <w:t xml:space="preserve"> </w:t>
      </w:r>
      <w:r w:rsidR="00DE7737" w:rsidRPr="003321B0">
        <w:rPr>
          <w:rFonts w:cs="Arial"/>
          <w:b/>
          <w:i w:val="0"/>
          <w:highlight w:val="yellow"/>
        </w:rPr>
        <w:t>2</w:t>
      </w:r>
      <w:r w:rsidR="003321B0" w:rsidRPr="003321B0">
        <w:rPr>
          <w:rFonts w:cs="Arial"/>
          <w:b/>
          <w:i w:val="0"/>
          <w:highlight w:val="yellow"/>
        </w:rPr>
        <w:t>5</w:t>
      </w:r>
      <w:r w:rsidR="003B4912" w:rsidRPr="003321B0">
        <w:rPr>
          <w:rFonts w:cs="Arial"/>
          <w:b/>
          <w:i w:val="0"/>
          <w:highlight w:val="yellow"/>
        </w:rPr>
        <w:t xml:space="preserve"> de </w:t>
      </w:r>
      <w:r w:rsidR="00156CE0">
        <w:rPr>
          <w:rFonts w:cs="Arial"/>
          <w:b/>
          <w:i w:val="0"/>
          <w:highlight w:val="yellow"/>
        </w:rPr>
        <w:t>jul</w:t>
      </w:r>
      <w:r w:rsidR="001F6152" w:rsidRPr="003321B0">
        <w:rPr>
          <w:rFonts w:cs="Arial"/>
          <w:b/>
          <w:i w:val="0"/>
          <w:highlight w:val="yellow"/>
        </w:rPr>
        <w:t>i</w:t>
      </w:r>
      <w:r w:rsidR="003B4912" w:rsidRPr="003321B0">
        <w:rPr>
          <w:rFonts w:cs="Arial"/>
          <w:b/>
          <w:i w:val="0"/>
          <w:highlight w:val="yellow"/>
        </w:rPr>
        <w:t>o</w:t>
      </w:r>
      <w:r w:rsidRPr="006672BA">
        <w:rPr>
          <w:rFonts w:cs="Arial"/>
          <w:b/>
          <w:i w:val="0"/>
          <w:noProof/>
        </w:rPr>
        <w:t xml:space="preserve"> </w:t>
      </w:r>
      <w:r w:rsidRPr="003321B0">
        <w:rPr>
          <w:rFonts w:cs="Arial"/>
          <w:b/>
          <w:i w:val="0"/>
          <w:noProof/>
          <w:highlight w:val="yellow"/>
        </w:rPr>
        <w:t>de 202</w:t>
      </w:r>
      <w:r w:rsidR="003B4912" w:rsidRPr="003321B0">
        <w:rPr>
          <w:rFonts w:cs="Arial"/>
          <w:b/>
          <w:i w:val="0"/>
          <w:noProof/>
          <w:highlight w:val="yellow"/>
        </w:rPr>
        <w:t>5</w:t>
      </w:r>
      <w:r w:rsidR="001F6152" w:rsidRPr="003321B0">
        <w:rPr>
          <w:rFonts w:cs="Arial"/>
          <w:b/>
          <w:i w:val="0"/>
          <w:highlight w:val="yellow"/>
        </w:rPr>
        <w:t>,</w:t>
      </w:r>
      <w:r w:rsidRPr="006672BA">
        <w:rPr>
          <w:rFonts w:cs="Arial"/>
          <w:b/>
          <w:i w:val="0"/>
        </w:rPr>
        <w:t xml:space="preserve"> </w:t>
      </w:r>
      <w:r w:rsidRPr="006672BA">
        <w:rPr>
          <w:rFonts w:cs="Arial"/>
          <w:i w:val="0"/>
        </w:rPr>
        <w:t>en la sala de juntas de la</w:t>
      </w:r>
      <w:r w:rsidRPr="006672BA">
        <w:rPr>
          <w:rFonts w:cs="Arial"/>
          <w:b/>
          <w:i w:val="0"/>
        </w:rPr>
        <w:t xml:space="preserve"> </w:t>
      </w:r>
      <w:r w:rsidR="003B4912" w:rsidRPr="006672BA">
        <w:rPr>
          <w:rFonts w:cs="Arial"/>
          <w:b/>
          <w:i w:val="0"/>
        </w:rPr>
        <w:t>Dirección General de esta Comisión,</w:t>
      </w:r>
      <w:r w:rsidRPr="006672BA">
        <w:rPr>
          <w:rFonts w:cs="Arial"/>
          <w:b/>
          <w:i w:val="0"/>
        </w:rPr>
        <w:t xml:space="preserve"> situada en el predio marcado con el número 210 de la Av. Efraín Aguilar entre Av. Benito Juárez y Av. Héroes, Cd</w:t>
      </w:r>
      <w:r w:rsidR="00F523D5" w:rsidRPr="006672BA">
        <w:rPr>
          <w:rFonts w:cs="Arial"/>
          <w:b/>
          <w:i w:val="0"/>
        </w:rPr>
        <w:t>.</w:t>
      </w:r>
      <w:r w:rsidRPr="006672BA">
        <w:rPr>
          <w:rFonts w:cs="Arial"/>
          <w:b/>
          <w:i w:val="0"/>
        </w:rPr>
        <w:t xml:space="preserve"> de Chetumal, Q. Roo. Tel: (983) 83-500-11</w:t>
      </w:r>
      <w:r w:rsidR="00F523D5" w:rsidRPr="006672BA">
        <w:rPr>
          <w:rFonts w:cs="Arial"/>
          <w:b/>
          <w:i w:val="0"/>
        </w:rPr>
        <w:t xml:space="preserve"> Ext. 1028</w:t>
      </w:r>
      <w:r w:rsidRPr="006672BA">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w:t>
      </w:r>
      <w:r w:rsidR="00F641E8">
        <w:rPr>
          <w:rFonts w:cs="Arial"/>
          <w:i w:val="0"/>
        </w:rPr>
        <w:t xml:space="preserve">participantes </w:t>
      </w:r>
      <w:r w:rsidRPr="006672BA">
        <w:rPr>
          <w:rFonts w:cs="Arial"/>
          <w:i w:val="0"/>
        </w:rPr>
        <w:t>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34E500C2"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w:t>
      </w:r>
      <w:r w:rsidR="00F641E8">
        <w:rPr>
          <w:rFonts w:cs="Arial"/>
          <w:i w:val="0"/>
          <w:sz w:val="20"/>
          <w:lang w:val="es-MX"/>
        </w:rPr>
        <w:t xml:space="preserve">participantes </w:t>
      </w:r>
      <w:r w:rsidRPr="006672BA">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4C61BCA3"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lastRenderedPageBreak/>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original de la misma a cada uno de los </w:t>
      </w:r>
      <w:r w:rsidR="00F641E8">
        <w:rPr>
          <w:rFonts w:cs="Arial"/>
          <w:i w:val="0"/>
          <w:sz w:val="20"/>
          <w:lang w:val="es-MX"/>
        </w:rPr>
        <w:t xml:space="preserve">participantes </w:t>
      </w:r>
      <w:r w:rsidRPr="006672BA">
        <w:rPr>
          <w:rFonts w:cs="Arial"/>
          <w:i w:val="0"/>
          <w:sz w:val="20"/>
          <w:lang w:val="es-MX"/>
        </w:rPr>
        <w:t xml:space="preserve">presentes, cabe señalar que la falta de firma de algún licitante no restará valor al contenido. En el acta se señalará que </w:t>
      </w:r>
      <w:r w:rsidRPr="003321B0">
        <w:rPr>
          <w:rFonts w:cs="Arial"/>
          <w:b/>
          <w:i w:val="0"/>
          <w:sz w:val="20"/>
          <w:highlight w:val="yellow"/>
          <w:lang w:val="es-MX"/>
        </w:rPr>
        <w:t>el fallo de la invitación</w:t>
      </w:r>
      <w:r w:rsidRPr="006672BA">
        <w:rPr>
          <w:rFonts w:cs="Arial"/>
          <w:i w:val="0"/>
          <w:sz w:val="20"/>
          <w:lang w:val="es-MX"/>
        </w:rPr>
        <w:t xml:space="preserve"> se efectuará a las </w:t>
      </w:r>
      <w:r w:rsidR="00266360" w:rsidRPr="003321B0">
        <w:rPr>
          <w:rFonts w:cs="Arial"/>
          <w:b/>
          <w:bCs/>
          <w:i w:val="0"/>
          <w:sz w:val="20"/>
          <w:highlight w:val="yellow"/>
          <w:lang w:val="es-MX"/>
        </w:rPr>
        <w:t>1</w:t>
      </w:r>
      <w:r w:rsidR="00156CE0">
        <w:rPr>
          <w:rFonts w:cs="Arial"/>
          <w:b/>
          <w:bCs/>
          <w:i w:val="0"/>
          <w:sz w:val="20"/>
          <w:highlight w:val="yellow"/>
          <w:lang w:val="es-MX"/>
        </w:rPr>
        <w:t>1</w:t>
      </w:r>
      <w:r w:rsidR="004426A0" w:rsidRPr="003321B0">
        <w:rPr>
          <w:rFonts w:cs="Arial"/>
          <w:b/>
          <w:bCs/>
          <w:i w:val="0"/>
          <w:noProof/>
          <w:sz w:val="20"/>
          <w:highlight w:val="yellow"/>
          <w:lang w:val="es-MX"/>
        </w:rPr>
        <w:t>:</w:t>
      </w:r>
      <w:r w:rsidR="00505EF9" w:rsidRPr="003321B0">
        <w:rPr>
          <w:rFonts w:cs="Arial"/>
          <w:b/>
          <w:bCs/>
          <w:i w:val="0"/>
          <w:noProof/>
          <w:sz w:val="20"/>
          <w:highlight w:val="yellow"/>
          <w:lang w:val="es-MX"/>
        </w:rPr>
        <w:t>0</w:t>
      </w:r>
      <w:r w:rsidRPr="003321B0">
        <w:rPr>
          <w:rFonts w:cs="Arial"/>
          <w:b/>
          <w:i w:val="0"/>
          <w:noProof/>
          <w:sz w:val="20"/>
          <w:highlight w:val="yellow"/>
          <w:lang w:val="es-MX"/>
        </w:rPr>
        <w:t>0</w:t>
      </w:r>
      <w:r w:rsidR="00893E8A" w:rsidRPr="003321B0">
        <w:rPr>
          <w:rFonts w:cs="Arial"/>
          <w:b/>
          <w:i w:val="0"/>
          <w:noProof/>
          <w:sz w:val="20"/>
          <w:highlight w:val="yellow"/>
          <w:lang w:val="es-MX"/>
        </w:rPr>
        <w:t xml:space="preserve"> </w:t>
      </w:r>
      <w:r w:rsidR="00914E6A" w:rsidRPr="003321B0">
        <w:rPr>
          <w:rFonts w:cs="Arial"/>
          <w:b/>
          <w:i w:val="0"/>
          <w:noProof/>
          <w:sz w:val="20"/>
          <w:highlight w:val="yellow"/>
          <w:lang w:val="es-MX"/>
        </w:rPr>
        <w:t>horas</w:t>
      </w:r>
      <w:r w:rsidRPr="003321B0">
        <w:rPr>
          <w:rFonts w:cs="Arial"/>
          <w:i w:val="0"/>
          <w:sz w:val="20"/>
          <w:highlight w:val="yellow"/>
          <w:lang w:val="es-MX"/>
        </w:rPr>
        <w:t>,</w:t>
      </w:r>
      <w:r w:rsidRPr="006672BA">
        <w:rPr>
          <w:rFonts w:cs="Arial"/>
          <w:i w:val="0"/>
          <w:sz w:val="20"/>
          <w:lang w:val="es-MX"/>
        </w:rPr>
        <w:t xml:space="preserve"> el día </w:t>
      </w:r>
      <w:r w:rsidR="003321B0" w:rsidRPr="003321B0">
        <w:rPr>
          <w:rFonts w:cs="Arial"/>
          <w:b/>
          <w:bCs/>
          <w:i w:val="0"/>
          <w:sz w:val="20"/>
          <w:highlight w:val="yellow"/>
          <w:lang w:val="es-MX"/>
        </w:rPr>
        <w:t>martes</w:t>
      </w:r>
      <w:r w:rsidR="00EA341E" w:rsidRPr="003321B0">
        <w:rPr>
          <w:rFonts w:cs="Arial"/>
          <w:b/>
          <w:bCs/>
          <w:i w:val="0"/>
          <w:sz w:val="20"/>
          <w:highlight w:val="yellow"/>
          <w:lang w:val="es-MX"/>
        </w:rPr>
        <w:t xml:space="preserve">, </w:t>
      </w:r>
      <w:r w:rsidR="003321B0" w:rsidRPr="003321B0">
        <w:rPr>
          <w:rFonts w:cs="Arial"/>
          <w:b/>
          <w:bCs/>
          <w:i w:val="0"/>
          <w:sz w:val="20"/>
          <w:highlight w:val="yellow"/>
          <w:lang w:val="es-MX"/>
        </w:rPr>
        <w:t>29</w:t>
      </w:r>
      <w:r w:rsidR="00EA341E" w:rsidRPr="003321B0">
        <w:rPr>
          <w:rFonts w:cs="Arial"/>
          <w:b/>
          <w:bCs/>
          <w:i w:val="0"/>
          <w:sz w:val="20"/>
          <w:highlight w:val="yellow"/>
          <w:lang w:val="es-MX"/>
        </w:rPr>
        <w:t xml:space="preserve"> </w:t>
      </w:r>
      <w:r w:rsidR="003321B0">
        <w:rPr>
          <w:rFonts w:cs="Arial"/>
          <w:b/>
          <w:bCs/>
          <w:i w:val="0"/>
          <w:sz w:val="20"/>
          <w:highlight w:val="yellow"/>
          <w:lang w:val="es-MX"/>
        </w:rPr>
        <w:t>jul</w:t>
      </w:r>
      <w:r w:rsidR="004F0495" w:rsidRPr="003321B0">
        <w:rPr>
          <w:rFonts w:cs="Arial"/>
          <w:b/>
          <w:bCs/>
          <w:i w:val="0"/>
          <w:sz w:val="20"/>
          <w:highlight w:val="yellow"/>
          <w:lang w:val="es-MX"/>
        </w:rPr>
        <w:t>io</w:t>
      </w:r>
      <w:r w:rsidR="00EA341E" w:rsidRPr="003321B0">
        <w:rPr>
          <w:rFonts w:cs="Arial"/>
          <w:b/>
          <w:bCs/>
          <w:i w:val="0"/>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w:t>
      </w:r>
      <w:r w:rsidR="00EA341E" w:rsidRPr="006672BA">
        <w:rPr>
          <w:rFonts w:cs="Arial"/>
          <w:i w:val="0"/>
          <w:sz w:val="20"/>
          <w:lang w:val="es-MX"/>
        </w:rPr>
        <w:t xml:space="preserve"> sala de juntas de Dirección General</w:t>
      </w:r>
      <w:r w:rsidRPr="006672BA">
        <w:rPr>
          <w:rFonts w:cs="Arial"/>
          <w:b/>
          <w:i w:val="0"/>
          <w:sz w:val="20"/>
          <w:lang w:val="es-MX"/>
        </w:rPr>
        <w:t xml:space="preserve"> situada en el predio marcado con el número 210 de la Av. Efraín Aguilar entre Av. Benito Juárez y Av. Héroes, Cd de Chetumal, Q. Roo. Tel: (983) 83-500-11</w:t>
      </w:r>
      <w:r w:rsidR="00F523D5" w:rsidRPr="006672BA">
        <w:rPr>
          <w:rFonts w:cs="Arial"/>
          <w:b/>
          <w:i w:val="0"/>
          <w:sz w:val="20"/>
          <w:lang w:val="es-MX"/>
        </w:rPr>
        <w:t xml:space="preserve"> Ext. 1028</w:t>
      </w:r>
      <w:r w:rsidRPr="006672BA">
        <w:rPr>
          <w:rFonts w:cs="Arial"/>
          <w:i w:val="0"/>
          <w:sz w:val="20"/>
          <w:lang w:val="es-MX"/>
        </w:rPr>
        <w:t xml:space="preserve">; y la </w:t>
      </w:r>
      <w:r w:rsidRPr="006672BA">
        <w:rPr>
          <w:rFonts w:cs="Arial"/>
          <w:b/>
          <w:i w:val="0"/>
          <w:sz w:val="20"/>
          <w:lang w:val="es-MX"/>
        </w:rPr>
        <w:t>firma del contrato</w:t>
      </w:r>
      <w:r w:rsidRPr="006672BA">
        <w:rPr>
          <w:rFonts w:cs="Arial"/>
          <w:i w:val="0"/>
          <w:sz w:val="20"/>
          <w:lang w:val="es-MX"/>
        </w:rPr>
        <w:t xml:space="preserve"> respectivo se llevará a cabo a las </w:t>
      </w:r>
      <w:r w:rsidR="00DE7737" w:rsidRPr="003321B0">
        <w:rPr>
          <w:rFonts w:cs="Arial"/>
          <w:b/>
          <w:bCs/>
          <w:i w:val="0"/>
          <w:sz w:val="20"/>
          <w:highlight w:val="yellow"/>
          <w:lang w:val="es-MX"/>
        </w:rPr>
        <w:t>1</w:t>
      </w:r>
      <w:r w:rsidR="00156CE0">
        <w:rPr>
          <w:rFonts w:cs="Arial"/>
          <w:b/>
          <w:bCs/>
          <w:i w:val="0"/>
          <w:sz w:val="20"/>
          <w:highlight w:val="yellow"/>
          <w:lang w:val="es-MX"/>
        </w:rPr>
        <w:t>4:3</w:t>
      </w:r>
      <w:r w:rsidR="00914E6A" w:rsidRPr="003321B0">
        <w:rPr>
          <w:rFonts w:cs="Arial"/>
          <w:b/>
          <w:bCs/>
          <w:i w:val="0"/>
          <w:sz w:val="20"/>
          <w:highlight w:val="yellow"/>
          <w:lang w:val="es-MX"/>
        </w:rPr>
        <w:t>0 horas</w:t>
      </w:r>
      <w:r w:rsidRPr="006672BA">
        <w:rPr>
          <w:rFonts w:cs="Arial"/>
          <w:i w:val="0"/>
          <w:sz w:val="20"/>
          <w:lang w:val="es-MX"/>
        </w:rPr>
        <w:t>, el día</w:t>
      </w:r>
      <w:r w:rsidR="00266360" w:rsidRPr="006672BA">
        <w:rPr>
          <w:rFonts w:cs="Arial"/>
          <w:i w:val="0"/>
          <w:sz w:val="20"/>
          <w:lang w:val="es-MX"/>
        </w:rPr>
        <w:t xml:space="preserve"> </w:t>
      </w:r>
      <w:r w:rsidR="003321B0" w:rsidRPr="003321B0">
        <w:rPr>
          <w:rFonts w:cs="Arial"/>
          <w:b/>
          <w:bCs/>
          <w:i w:val="0"/>
          <w:sz w:val="20"/>
          <w:highlight w:val="yellow"/>
          <w:lang w:val="es-MX"/>
        </w:rPr>
        <w:t>jueve</w:t>
      </w:r>
      <w:r w:rsidR="00266360" w:rsidRPr="003321B0">
        <w:rPr>
          <w:rFonts w:cs="Arial"/>
          <w:b/>
          <w:bCs/>
          <w:i w:val="0"/>
          <w:sz w:val="20"/>
          <w:highlight w:val="yellow"/>
          <w:lang w:val="es-MX"/>
        </w:rPr>
        <w:t>s</w:t>
      </w:r>
      <w:r w:rsidR="00D40DEA" w:rsidRPr="003321B0">
        <w:rPr>
          <w:rFonts w:cs="Arial"/>
          <w:b/>
          <w:bCs/>
          <w:i w:val="0"/>
          <w:noProof/>
          <w:sz w:val="20"/>
          <w:highlight w:val="yellow"/>
          <w:lang w:val="es-MX"/>
        </w:rPr>
        <w:t>,</w:t>
      </w:r>
      <w:r w:rsidR="00D40DEA" w:rsidRPr="003321B0">
        <w:rPr>
          <w:rFonts w:cs="Arial"/>
          <w:b/>
          <w:i w:val="0"/>
          <w:noProof/>
          <w:sz w:val="20"/>
          <w:highlight w:val="yellow"/>
          <w:lang w:val="es-MX"/>
        </w:rPr>
        <w:t xml:space="preserve"> </w:t>
      </w:r>
      <w:r w:rsidR="003321B0" w:rsidRPr="003321B0">
        <w:rPr>
          <w:rFonts w:cs="Arial"/>
          <w:b/>
          <w:i w:val="0"/>
          <w:noProof/>
          <w:sz w:val="20"/>
          <w:highlight w:val="yellow"/>
          <w:lang w:val="es-MX"/>
        </w:rPr>
        <w:t>31 de jul</w:t>
      </w:r>
      <w:r w:rsidR="00DE7737" w:rsidRPr="003321B0">
        <w:rPr>
          <w:rFonts w:cs="Arial"/>
          <w:b/>
          <w:i w:val="0"/>
          <w:noProof/>
          <w:sz w:val="20"/>
          <w:highlight w:val="yellow"/>
          <w:lang w:val="es-MX"/>
        </w:rPr>
        <w:t>io</w:t>
      </w:r>
      <w:r w:rsidR="00EA341E" w:rsidRPr="003321B0">
        <w:rPr>
          <w:rFonts w:cs="Arial"/>
          <w:b/>
          <w:i w:val="0"/>
          <w:noProof/>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 </w:t>
      </w:r>
      <w:r w:rsidRPr="006672BA">
        <w:rPr>
          <w:rFonts w:cs="Arial"/>
          <w:b/>
          <w:i w:val="0"/>
          <w:sz w:val="20"/>
          <w:lang w:val="es-MX"/>
        </w:rPr>
        <w:t>Coordinación de Construcción situada en el predio marcado con el número 210 de la Av. Efraín Aguilar entre Av. Benito Juárez y Av. Héroes, Cd</w:t>
      </w:r>
      <w:r w:rsidR="00F523D5" w:rsidRPr="006672BA">
        <w:rPr>
          <w:rFonts w:cs="Arial"/>
          <w:b/>
          <w:i w:val="0"/>
          <w:sz w:val="20"/>
          <w:lang w:val="es-MX"/>
        </w:rPr>
        <w:t>.</w:t>
      </w:r>
      <w:r w:rsidRPr="006672BA">
        <w:rPr>
          <w:rFonts w:cs="Arial"/>
          <w:b/>
          <w:i w:val="0"/>
          <w:sz w:val="20"/>
          <w:lang w:val="es-MX"/>
        </w:rPr>
        <w:t xml:space="preserve"> de Chetumal, Q. Roo. Tel: (983) 83-500-11</w:t>
      </w:r>
      <w:r w:rsidR="00F523D5" w:rsidRPr="006672BA">
        <w:rPr>
          <w:rFonts w:cs="Arial"/>
          <w:b/>
          <w:i w:val="0"/>
          <w:sz w:val="20"/>
          <w:lang w:val="es-MX"/>
        </w:rPr>
        <w:t xml:space="preserve"> Ext. 1028</w:t>
      </w:r>
      <w:r w:rsidRPr="006672BA">
        <w:rPr>
          <w:rFonts w:cs="Arial"/>
          <w:b/>
          <w:i w:val="0"/>
          <w:sz w:val="20"/>
          <w:lang w:val="es-MX"/>
        </w:rPr>
        <w:t>.</w:t>
      </w:r>
    </w:p>
    <w:p w14:paraId="16EF871C" w14:textId="77777777" w:rsidR="005F7DCD" w:rsidRPr="006672BA" w:rsidRDefault="005F7DCD" w:rsidP="008618AE">
      <w:pPr>
        <w:pStyle w:val="Textoindependiente21"/>
        <w:ind w:left="0"/>
        <w:rPr>
          <w:rFonts w:cs="Arial"/>
          <w:b/>
          <w:i w:val="0"/>
          <w:lang w:val="es-MX"/>
        </w:rPr>
      </w:pPr>
    </w:p>
    <w:p w14:paraId="7E1EEBD9" w14:textId="3BBF9C9C"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w:t>
      </w:r>
      <w:r w:rsidR="00F641E8" w:rsidRPr="006672BA">
        <w:rPr>
          <w:rFonts w:cs="Arial"/>
          <w:i w:val="0"/>
          <w:sz w:val="20"/>
          <w:lang w:val="es-MX"/>
        </w:rPr>
        <w:t xml:space="preserve">los </w:t>
      </w:r>
      <w:r w:rsidR="00F641E8">
        <w:rPr>
          <w:rFonts w:cs="Arial"/>
          <w:i w:val="0"/>
          <w:sz w:val="20"/>
          <w:lang w:val="es-MX"/>
        </w:rPr>
        <w:t>en</w:t>
      </w:r>
      <w:r w:rsidRPr="006672BA">
        <w:rPr>
          <w:rFonts w:cs="Arial"/>
          <w:i w:val="0"/>
          <w:sz w:val="20"/>
          <w:lang w:val="es-MX"/>
        </w:rPr>
        <w:t xml:space="preserve">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429F365B"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 xml:space="preserve">En junta pública, a la que podrán asistir libremente los </w:t>
      </w:r>
      <w:r w:rsidR="00F641E8">
        <w:rPr>
          <w:rFonts w:cs="Arial"/>
          <w:i w:val="0"/>
          <w:sz w:val="20"/>
          <w:lang w:val="es-MX"/>
        </w:rPr>
        <w:t xml:space="preserve">participantes </w:t>
      </w:r>
      <w:r w:rsidRPr="006672BA">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Pr>
          <w:rFonts w:cs="Arial"/>
          <w:i w:val="0"/>
          <w:sz w:val="20"/>
          <w:lang w:val="es-MX"/>
        </w:rPr>
        <w:t xml:space="preserve">participantes </w:t>
      </w:r>
      <w:r w:rsidRPr="006672BA">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2FB9327F" w:rsidR="005F7DCD" w:rsidRPr="006672BA" w:rsidRDefault="005F7DCD" w:rsidP="008618AE">
      <w:pPr>
        <w:pStyle w:val="Textoindependiente22"/>
        <w:ind w:left="1152" w:hanging="18"/>
        <w:rPr>
          <w:rFonts w:cs="Arial"/>
          <w:b/>
          <w:sz w:val="20"/>
          <w:lang w:val="es-MX"/>
        </w:rPr>
      </w:pPr>
      <w:r w:rsidRPr="006672BA">
        <w:rPr>
          <w:rFonts w:cs="Arial"/>
          <w:sz w:val="20"/>
          <w:lang w:val="es-MX"/>
        </w:rPr>
        <w:t xml:space="preserve">A los </w:t>
      </w:r>
      <w:r w:rsidR="00F641E8">
        <w:rPr>
          <w:rFonts w:cs="Arial"/>
          <w:sz w:val="20"/>
          <w:lang w:val="es-MX"/>
        </w:rPr>
        <w:t xml:space="preserve">participantes </w:t>
      </w:r>
      <w:r w:rsidRPr="006672BA">
        <w:rPr>
          <w:rFonts w:cs="Arial"/>
          <w:sz w:val="20"/>
          <w:lang w:val="es-MX"/>
        </w:rPr>
        <w:t>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de la Comisión de Agua Potable y 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Pr="006672BA">
        <w:rPr>
          <w:rFonts w:cs="Arial"/>
          <w:b/>
          <w:sz w:val="20"/>
          <w:lang w:val="es-MX"/>
        </w:rPr>
        <w:t xml:space="preserve"> de Chetumal, Q. Roo. Tel: (983) 83-500-11</w:t>
      </w:r>
      <w:r w:rsidR="00F523D5" w:rsidRPr="006672BA">
        <w:rPr>
          <w:rFonts w:cs="Arial"/>
          <w:b/>
          <w:sz w:val="20"/>
          <w:lang w:val="es-MX"/>
        </w:rPr>
        <w:t xml:space="preserve"> Ext. 1028</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65441AD"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Pr>
          <w:rFonts w:cs="Arial"/>
          <w:sz w:val="20"/>
          <w:lang w:val="es-MX"/>
        </w:rPr>
        <w:t>participantes</w:t>
      </w:r>
      <w:r w:rsidR="00BC191F">
        <w:rPr>
          <w:rFonts w:cs="Arial"/>
          <w:sz w:val="20"/>
          <w:lang w:val="es-MX"/>
        </w:rPr>
        <w:t xml:space="preserve"> </w:t>
      </w:r>
      <w:r w:rsidRPr="006672BA">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0D29B20D" w:rsidR="005F7DCD" w:rsidRPr="006672BA" w:rsidRDefault="005F7DCD" w:rsidP="004C1BDC">
      <w:pPr>
        <w:jc w:val="both"/>
        <w:rPr>
          <w:rFonts w:cs="Arial"/>
          <w:i w:val="0"/>
        </w:rPr>
      </w:pPr>
      <w:r w:rsidRPr="006672BA">
        <w:rPr>
          <w:rFonts w:cs="Arial"/>
          <w:i w:val="0"/>
        </w:rPr>
        <w:t xml:space="preserve">La Comisión de Agua Potable y Alcantarillado del Estado de Quintana Roo, declarará desierta la invitación cuando a su juicio la totalidad de las proposiciones presentadas por los </w:t>
      </w:r>
      <w:r w:rsidR="00F641E8">
        <w:rPr>
          <w:rFonts w:cs="Arial"/>
          <w:i w:val="0"/>
        </w:rPr>
        <w:t>participantes</w:t>
      </w:r>
      <w:r w:rsidR="00DD59F6">
        <w:rPr>
          <w:rFonts w:cs="Arial"/>
          <w:i w:val="0"/>
        </w:rPr>
        <w:t xml:space="preserve"> </w:t>
      </w:r>
      <w:r w:rsidRPr="006672BA">
        <w:rPr>
          <w:rFonts w:cs="Arial"/>
          <w:i w:val="0"/>
        </w:rPr>
        <w:t xml:space="preserve">no reúnan los requisitos de </w:t>
      </w:r>
      <w:r w:rsidR="00DB4631">
        <w:rPr>
          <w:rFonts w:cs="Arial"/>
          <w:i w:val="0"/>
        </w:rPr>
        <w:t>estas bases</w:t>
      </w:r>
      <w:r w:rsidRPr="006672BA">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Se considerará como causas suficientes para desechar una proposición, cualquiera de los siguientes 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lastRenderedPageBreak/>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w:t>
      </w:r>
      <w:r w:rsidRPr="006672BA">
        <w:rPr>
          <w:rFonts w:cs="Arial"/>
          <w:i w:val="0"/>
        </w:rPr>
        <w:lastRenderedPageBreak/>
        <w:t>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77777777" w:rsidR="005F7DCD" w:rsidRPr="006672BA" w:rsidRDefault="005F7DCD" w:rsidP="00BA2628">
      <w:pPr>
        <w:ind w:left="142"/>
        <w:jc w:val="both"/>
        <w:rPr>
          <w:rFonts w:cs="Arial"/>
          <w:i w:val="0"/>
        </w:rPr>
      </w:pPr>
      <w:r w:rsidRPr="006672BA">
        <w:rPr>
          <w:rFonts w:cs="Arial"/>
          <w:i w:val="0"/>
        </w:rPr>
        <w:t xml:space="preserve">Si resultare que dos </w:t>
      </w:r>
      <w:proofErr w:type="spellStart"/>
      <w:r w:rsidRPr="006672BA">
        <w:rPr>
          <w:rFonts w:cs="Arial"/>
          <w:i w:val="0"/>
        </w:rPr>
        <w:t>ó</w:t>
      </w:r>
      <w:proofErr w:type="spellEnd"/>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5C8EA75C" w:rsidR="005F7DCD" w:rsidRPr="006672BA" w:rsidRDefault="005F7DCD" w:rsidP="00804918">
      <w:pPr>
        <w:ind w:left="142"/>
        <w:jc w:val="both"/>
        <w:rPr>
          <w:rFonts w:cs="Arial"/>
          <w:i w:val="0"/>
        </w:rPr>
      </w:pPr>
      <w:r w:rsidRPr="006672BA">
        <w:rPr>
          <w:rFonts w:cs="Arial"/>
          <w:i w:val="0"/>
        </w:rPr>
        <w:t xml:space="preserve">Las proposiciones desechadas en este procedimiento de contratación, podrán ser devueltas a los </w:t>
      </w:r>
      <w:r w:rsidR="00F641E8">
        <w:rPr>
          <w:rFonts w:cs="Arial"/>
          <w:i w:val="0"/>
        </w:rPr>
        <w:t>participantes</w:t>
      </w:r>
      <w:r w:rsidR="00156CE0">
        <w:rPr>
          <w:rFonts w:cs="Arial"/>
          <w:i w:val="0"/>
        </w:rPr>
        <w:t xml:space="preserve"> </w:t>
      </w:r>
      <w:r w:rsidRPr="006672BA">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3B47F2E1" w:rsidR="005F7DCD" w:rsidRPr="006672BA" w:rsidRDefault="005F7DCD" w:rsidP="004C1BDC">
      <w:pPr>
        <w:pStyle w:val="Texto0"/>
        <w:spacing w:after="0" w:line="240" w:lineRule="auto"/>
        <w:ind w:left="284" w:firstLine="0"/>
        <w:rPr>
          <w:i w:val="0"/>
          <w:sz w:val="20"/>
          <w:szCs w:val="20"/>
        </w:rPr>
      </w:pPr>
      <w:r w:rsidRPr="006672BA">
        <w:rPr>
          <w:i w:val="0"/>
          <w:sz w:val="20"/>
          <w:szCs w:val="20"/>
        </w:rPr>
        <w:t xml:space="preserve">En los aspectos referentes a la experiencia y capacidad técnica que deben cumplir los </w:t>
      </w:r>
      <w:r w:rsidR="00F641E8">
        <w:rPr>
          <w:i w:val="0"/>
          <w:sz w:val="20"/>
          <w:szCs w:val="20"/>
        </w:rPr>
        <w:t xml:space="preserve">participantes </w:t>
      </w:r>
      <w:r w:rsidRPr="006672BA">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06693B5D"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 xml:space="preserve">Que los </w:t>
      </w:r>
      <w:r w:rsidR="00F641E8">
        <w:rPr>
          <w:i w:val="0"/>
          <w:sz w:val="20"/>
          <w:szCs w:val="20"/>
        </w:rPr>
        <w:t xml:space="preserve">participantes </w:t>
      </w:r>
      <w:r w:rsidRPr="006672BA">
        <w:rPr>
          <w:i w:val="0"/>
          <w:sz w:val="20"/>
          <w:szCs w:val="20"/>
        </w:rPr>
        <w:t>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Pr="006672BA" w:rsidRDefault="005F7DCD" w:rsidP="004C1BDC">
      <w:pPr>
        <w:pStyle w:val="Texto0"/>
        <w:ind w:left="709" w:hanging="283"/>
        <w:rPr>
          <w:i w:val="0"/>
          <w:sz w:val="20"/>
          <w:szCs w:val="20"/>
        </w:rPr>
      </w:pPr>
      <w:r w:rsidRPr="006672BA">
        <w:rPr>
          <w:b/>
          <w:i w:val="0"/>
          <w:sz w:val="20"/>
          <w:szCs w:val="20"/>
        </w:rPr>
        <w:lastRenderedPageBreak/>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6672BA" w:rsidRDefault="005F7DCD" w:rsidP="004C1BDC">
      <w:pPr>
        <w:pStyle w:val="Texto0"/>
        <w:ind w:left="709" w:hanging="283"/>
        <w:rPr>
          <w:i w:val="0"/>
          <w:sz w:val="20"/>
          <w:szCs w:val="20"/>
        </w:rPr>
      </w:pPr>
      <w:r w:rsidRPr="006672BA">
        <w:rPr>
          <w:b/>
          <w:i w:val="0"/>
          <w:sz w:val="20"/>
          <w:szCs w:val="20"/>
        </w:rPr>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lastRenderedPageBreak/>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lastRenderedPageBreak/>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38938FB0" w14:textId="77777777" w:rsidR="00A84C5C" w:rsidRPr="00A84C5C" w:rsidRDefault="00A84C5C" w:rsidP="00A84C5C">
      <w:pPr>
        <w:pStyle w:val="Texto0"/>
        <w:ind w:left="567" w:hanging="283"/>
        <w:rPr>
          <w:b/>
          <w:i w:val="0"/>
          <w:sz w:val="20"/>
          <w:szCs w:val="20"/>
        </w:rPr>
      </w:pPr>
      <w:r w:rsidRPr="00A84C5C">
        <w:rPr>
          <w:b/>
          <w:i w:val="0"/>
          <w:sz w:val="20"/>
          <w:szCs w:val="20"/>
        </w:rPr>
        <w:lastRenderedPageBreak/>
        <w:t>V.</w:t>
      </w:r>
      <w:r w:rsidRPr="00A84C5C">
        <w:rPr>
          <w:b/>
          <w:i w:val="0"/>
          <w:sz w:val="20"/>
          <w:szCs w:val="20"/>
        </w:rPr>
        <w:tab/>
        <w:t>Que el análisis, cálculo e integración del costo financiero se haya determinado considerando lo siguiente:</w:t>
      </w:r>
    </w:p>
    <w:p w14:paraId="59EF6D36" w14:textId="77777777" w:rsidR="00A84C5C" w:rsidRPr="00A84C5C" w:rsidRDefault="00A84C5C" w:rsidP="00A84C5C">
      <w:pPr>
        <w:pStyle w:val="Texto0"/>
        <w:ind w:left="567" w:hanging="283"/>
        <w:rPr>
          <w:bCs/>
          <w:i w:val="0"/>
          <w:sz w:val="20"/>
          <w:szCs w:val="20"/>
        </w:rPr>
      </w:pPr>
      <w:r w:rsidRPr="00A84C5C">
        <w:rPr>
          <w:bCs/>
          <w:i w:val="0"/>
          <w:sz w:val="20"/>
          <w:szCs w:val="20"/>
        </w:rPr>
        <w:t>a)</w:t>
      </w:r>
      <w:r w:rsidRPr="00A84C5C">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A84C5C" w:rsidRDefault="00A84C5C" w:rsidP="00A84C5C">
      <w:pPr>
        <w:pStyle w:val="Texto0"/>
        <w:ind w:left="567" w:hanging="283"/>
        <w:rPr>
          <w:bCs/>
          <w:i w:val="0"/>
          <w:sz w:val="20"/>
          <w:szCs w:val="20"/>
        </w:rPr>
      </w:pPr>
      <w:r w:rsidRPr="00A84C5C">
        <w:rPr>
          <w:bCs/>
          <w:i w:val="0"/>
          <w:sz w:val="20"/>
          <w:szCs w:val="20"/>
        </w:rPr>
        <w:t>b)  Que el costo del financiamiento esté representado por un porcentaje de la suma de los costos directos e indirectos;</w:t>
      </w:r>
    </w:p>
    <w:p w14:paraId="435400E3" w14:textId="77777777" w:rsidR="00A84C5C" w:rsidRPr="00A84C5C" w:rsidRDefault="00A84C5C" w:rsidP="00A84C5C">
      <w:pPr>
        <w:pStyle w:val="Texto0"/>
        <w:ind w:left="567" w:hanging="283"/>
        <w:rPr>
          <w:bCs/>
          <w:i w:val="0"/>
          <w:sz w:val="20"/>
          <w:szCs w:val="20"/>
        </w:rPr>
      </w:pPr>
      <w:r w:rsidRPr="00A84C5C">
        <w:rPr>
          <w:bCs/>
          <w:i w:val="0"/>
          <w:sz w:val="20"/>
          <w:szCs w:val="20"/>
        </w:rPr>
        <w:t>c)</w:t>
      </w:r>
      <w:r w:rsidRPr="00A84C5C">
        <w:rPr>
          <w:bCs/>
          <w:i w:val="0"/>
          <w:sz w:val="20"/>
          <w:szCs w:val="20"/>
        </w:rPr>
        <w:tab/>
        <w:t>Que la tasa de interés aplicable esté definida con base en un indicador económico específico;</w:t>
      </w:r>
    </w:p>
    <w:p w14:paraId="08B2EAAC" w14:textId="77777777" w:rsidR="00A84C5C" w:rsidRPr="00A84C5C" w:rsidRDefault="00A84C5C" w:rsidP="00A84C5C">
      <w:pPr>
        <w:pStyle w:val="Texto0"/>
        <w:ind w:left="567" w:hanging="283"/>
        <w:rPr>
          <w:bCs/>
          <w:i w:val="0"/>
          <w:sz w:val="20"/>
          <w:szCs w:val="20"/>
        </w:rPr>
      </w:pPr>
      <w:r w:rsidRPr="00A84C5C">
        <w:rPr>
          <w:bCs/>
          <w:i w:val="0"/>
          <w:sz w:val="20"/>
          <w:szCs w:val="20"/>
        </w:rPr>
        <w:t>d)</w:t>
      </w:r>
      <w:r w:rsidRPr="00A84C5C">
        <w:rPr>
          <w:bCs/>
          <w:i w:val="0"/>
          <w:sz w:val="20"/>
          <w:szCs w:val="20"/>
        </w:rPr>
        <w:tab/>
        <w:t>Que el costo del financiamiento sea congruente con el programa de ejecución valorizado con montos mensuales, y</w:t>
      </w:r>
    </w:p>
    <w:p w14:paraId="4A7FDA63" w14:textId="52E172AB" w:rsidR="005F7DCD" w:rsidRPr="00A84C5C" w:rsidRDefault="00A84C5C" w:rsidP="00A84C5C">
      <w:pPr>
        <w:pStyle w:val="Texto0"/>
        <w:spacing w:after="0" w:line="240" w:lineRule="auto"/>
        <w:ind w:left="567" w:hanging="283"/>
        <w:rPr>
          <w:bCs/>
          <w:i w:val="0"/>
          <w:sz w:val="20"/>
          <w:szCs w:val="20"/>
        </w:rPr>
      </w:pPr>
      <w:r w:rsidRPr="00A84C5C">
        <w:rPr>
          <w:bCs/>
          <w:i w:val="0"/>
          <w:sz w:val="20"/>
          <w:szCs w:val="20"/>
        </w:rPr>
        <w:t>e)</w:t>
      </w:r>
      <w:r w:rsidRPr="00A84C5C">
        <w:rPr>
          <w:bCs/>
          <w:i w:val="0"/>
          <w:sz w:val="20"/>
          <w:szCs w:val="20"/>
        </w:rPr>
        <w:tab/>
        <w:t>Que la mecánica para el análisis y cálculo del costo por financiamiento empleada por el licitante sea congruente con lo que se establece en esta convocatoria</w:t>
      </w:r>
      <w:r w:rsidR="005F7DCD" w:rsidRPr="00A84C5C">
        <w:rPr>
          <w:bCs/>
          <w:i w:val="0"/>
          <w:sz w:val="20"/>
          <w:szCs w:val="20"/>
        </w:rPr>
        <w:t>;</w:t>
      </w:r>
    </w:p>
    <w:p w14:paraId="41D23495" w14:textId="77777777" w:rsidR="00A84C5C" w:rsidRPr="006672BA" w:rsidRDefault="00A84C5C" w:rsidP="00A84C5C">
      <w:pPr>
        <w:pStyle w:val="Texto0"/>
        <w:spacing w:after="0" w:line="240" w:lineRule="auto"/>
        <w:ind w:left="567" w:hanging="283"/>
        <w:rPr>
          <w:i w:val="0"/>
          <w:sz w:val="20"/>
          <w:szCs w:val="20"/>
        </w:rPr>
      </w:pP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012D28E" w14:textId="71BE9262"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07F2CEE6"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00A84C5C">
        <w:rPr>
          <w:rFonts w:cs="Arial"/>
          <w:i w:val="0"/>
          <w:sz w:val="20"/>
          <w:lang w:val="es-MX"/>
        </w:rPr>
        <w:t>treinta</w:t>
      </w:r>
      <w:r w:rsidR="00A84C5C" w:rsidRPr="00A84C5C">
        <w:rPr>
          <w:rFonts w:cs="Arial"/>
          <w:bCs/>
          <w:i w:val="0"/>
          <w:sz w:val="20"/>
          <w:lang w:val="es-MX"/>
        </w:rPr>
        <w:t xml:space="preserve"> días</w:t>
      </w:r>
      <w:r w:rsidR="00A84C5C" w:rsidRPr="00A84C5C">
        <w:rPr>
          <w:rFonts w:cs="Arial"/>
          <w:b/>
          <w:i w:val="0"/>
          <w:sz w:val="20"/>
          <w:u w:val="single"/>
          <w:lang w:val="es-MX"/>
        </w:rPr>
        <w:t xml:space="preserve"> </w:t>
      </w:r>
      <w:r w:rsidRPr="006672BA">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01AA918F" w:rsidR="005F7DCD" w:rsidRPr="006672BA" w:rsidRDefault="005F7DCD" w:rsidP="00F25916">
      <w:pPr>
        <w:pStyle w:val="Textoindependiente21"/>
        <w:ind w:left="0"/>
        <w:rPr>
          <w:rFonts w:cs="Arial"/>
          <w:i w:val="0"/>
          <w:lang w:val="es-MX"/>
        </w:rPr>
      </w:pPr>
      <w:r w:rsidRPr="006672BA">
        <w:rPr>
          <w:rFonts w:cs="Arial"/>
          <w:i w:val="0"/>
          <w:lang w:val="es-MX"/>
        </w:rPr>
        <w:t xml:space="preserve">Si el interesado no firmare el contrato por causas imputables al mismo, dentro del plazo a que se refiere el párrafo anterior, será sancionado por la </w:t>
      </w:r>
      <w:r w:rsidR="005439A2" w:rsidRPr="005439A2">
        <w:rPr>
          <w:rFonts w:cs="Arial"/>
          <w:i w:val="0"/>
          <w:lang w:val="es-MX"/>
        </w:rPr>
        <w:t xml:space="preserve">Secretaría Anticorrupción y Buen Gobierno </w:t>
      </w:r>
      <w:r w:rsidRPr="006672BA">
        <w:rPr>
          <w:rFonts w:cs="Arial"/>
          <w:i w:val="0"/>
          <w:lang w:val="es-MX"/>
        </w:rPr>
        <w:t xml:space="preserve">por conducto del Órgano Interno de Control y en los términos de los artículos </w:t>
      </w:r>
      <w:bookmarkStart w:id="2" w:name="_Hlk203049939"/>
      <w:r w:rsidRPr="006672BA">
        <w:rPr>
          <w:rFonts w:cs="Arial"/>
          <w:i w:val="0"/>
          <w:lang w:val="es-MX"/>
        </w:rPr>
        <w:t>73</w:t>
      </w:r>
      <w:r w:rsidR="005439A2">
        <w:rPr>
          <w:rFonts w:cs="Arial"/>
          <w:i w:val="0"/>
          <w:lang w:val="es-MX"/>
        </w:rPr>
        <w:t xml:space="preserve">, </w:t>
      </w:r>
      <w:r w:rsidRPr="006672BA">
        <w:rPr>
          <w:rFonts w:cs="Arial"/>
          <w:i w:val="0"/>
          <w:lang w:val="es-MX"/>
        </w:rPr>
        <w:t>74</w:t>
      </w:r>
      <w:r w:rsidR="005439A2">
        <w:rPr>
          <w:rFonts w:cs="Arial"/>
          <w:i w:val="0"/>
          <w:lang w:val="es-MX"/>
        </w:rPr>
        <w:t xml:space="preserve"> y 75</w:t>
      </w:r>
      <w:r w:rsidRPr="006672BA">
        <w:rPr>
          <w:rFonts w:cs="Arial"/>
          <w:i w:val="0"/>
          <w:lang w:val="es-MX"/>
        </w:rPr>
        <w:t xml:space="preserve"> </w:t>
      </w:r>
      <w:bookmarkEnd w:id="2"/>
      <w:r w:rsidRPr="006672BA">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70BC105A" w14:textId="77777777" w:rsidR="00D471E3" w:rsidRDefault="00D471E3" w:rsidP="00F25916">
      <w:pPr>
        <w:ind w:left="720" w:hanging="720"/>
        <w:jc w:val="both"/>
        <w:rPr>
          <w:rFonts w:cs="Arial"/>
          <w:b/>
          <w:i w:val="0"/>
        </w:rPr>
      </w:pPr>
    </w:p>
    <w:p w14:paraId="2AD7A619" w14:textId="77777777" w:rsidR="00D471E3" w:rsidRDefault="00D471E3" w:rsidP="00F25916">
      <w:pPr>
        <w:ind w:left="720" w:hanging="720"/>
        <w:jc w:val="both"/>
        <w:rPr>
          <w:rFonts w:cs="Arial"/>
          <w:b/>
          <w:i w:val="0"/>
        </w:rPr>
      </w:pPr>
    </w:p>
    <w:p w14:paraId="4D9BE9EC" w14:textId="79CC39F0" w:rsidR="005F7DCD" w:rsidRPr="006672BA" w:rsidRDefault="005F7DCD" w:rsidP="00F25916">
      <w:pPr>
        <w:ind w:left="720" w:hanging="720"/>
        <w:jc w:val="both"/>
        <w:rPr>
          <w:rFonts w:cs="Arial"/>
          <w:bCs/>
          <w:i w:val="0"/>
        </w:rPr>
      </w:pPr>
      <w:r w:rsidRPr="006672BA">
        <w:rPr>
          <w:rFonts w:cs="Arial"/>
          <w:b/>
          <w:i w:val="0"/>
        </w:rPr>
        <w:lastRenderedPageBreak/>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16F4DC72" w14:textId="77777777" w:rsidR="00D471E3" w:rsidRDefault="00D471E3" w:rsidP="00F25916">
      <w:pPr>
        <w:jc w:val="both"/>
        <w:rPr>
          <w:rFonts w:cs="Arial"/>
          <w:i w:val="0"/>
        </w:rPr>
      </w:pPr>
    </w:p>
    <w:p w14:paraId="55C9ED8B" w14:textId="77777777" w:rsidR="00D471E3" w:rsidRDefault="00D471E3" w:rsidP="00F25916">
      <w:pPr>
        <w:jc w:val="both"/>
        <w:rPr>
          <w:rFonts w:cs="Arial"/>
          <w:i w:val="0"/>
        </w:rPr>
      </w:pPr>
    </w:p>
    <w:p w14:paraId="3C7F53F2" w14:textId="77777777" w:rsidR="00D471E3" w:rsidRPr="006672BA" w:rsidRDefault="00D471E3" w:rsidP="00F25916">
      <w:pPr>
        <w:jc w:val="both"/>
        <w:rPr>
          <w:rFonts w:cs="Arial"/>
          <w:i w:val="0"/>
        </w:rPr>
      </w:pPr>
    </w:p>
    <w:p w14:paraId="6315A267" w14:textId="50042A4D" w:rsidR="008F3218" w:rsidRPr="006672BA" w:rsidRDefault="008F3218"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lastRenderedPageBreak/>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0634CB9E" w14:textId="6C748F37" w:rsidR="005F7DCD" w:rsidRPr="006672BA" w:rsidRDefault="005F7DCD" w:rsidP="00F25916">
      <w:pPr>
        <w:pStyle w:val="Textoindependiente21"/>
        <w:ind w:left="0"/>
        <w:rPr>
          <w:rFonts w:cs="Arial"/>
          <w:i w:val="0"/>
          <w:lang w:val="es-MX"/>
        </w:rPr>
      </w:pPr>
      <w:r w:rsidRPr="006672BA">
        <w:rPr>
          <w:rFonts w:cs="Arial"/>
          <w:i w:val="0"/>
          <w:lang w:val="es-MX"/>
        </w:rPr>
        <w:t xml:space="preserve">La </w:t>
      </w:r>
      <w:bookmarkStart w:id="3" w:name="_Hlk203050074"/>
      <w:r w:rsidRPr="006672BA">
        <w:rPr>
          <w:rFonts w:cs="Arial"/>
          <w:i w:val="0"/>
          <w:lang w:val="es-MX"/>
        </w:rPr>
        <w:t>Secretaría</w:t>
      </w:r>
      <w:r w:rsidR="00D471E3">
        <w:rPr>
          <w:rFonts w:cs="Arial"/>
          <w:i w:val="0"/>
          <w:lang w:val="es-MX"/>
        </w:rPr>
        <w:t xml:space="preserve"> Anticorrupción y Buen Gobierno</w:t>
      </w:r>
      <w:bookmarkEnd w:id="3"/>
      <w:r w:rsidRPr="006672BA">
        <w:rPr>
          <w:rFonts w:cs="Arial"/>
          <w:i w:val="0"/>
          <w:lang w:val="es-MX"/>
        </w:rPr>
        <w:t xml:space="preserve">, podrá realizar las visitas, inspecciones y verificaciones que </w:t>
      </w:r>
      <w:r w:rsidRPr="006672BA">
        <w:rPr>
          <w:rFonts w:cs="Arial"/>
          <w:i w:val="0"/>
          <w:lang w:val="es-MX"/>
        </w:rPr>
        <w:lastRenderedPageBreak/>
        <w:t>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F25916">
      <w:pPr>
        <w:pStyle w:val="Textoindependiente21"/>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t>A)</w:t>
      </w:r>
      <w:r w:rsidRPr="006672B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lastRenderedPageBreak/>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77777777" w:rsidR="005F7DCD" w:rsidRPr="006672BA" w:rsidRDefault="005F7DCD" w:rsidP="00F25916">
      <w:pPr>
        <w:pStyle w:val="Textoindependiente21"/>
        <w:ind w:left="0"/>
        <w:rPr>
          <w:rFonts w:cs="Arial"/>
          <w:i w:val="0"/>
          <w:lang w:val="es-MX"/>
        </w:rPr>
      </w:pPr>
      <w:r w:rsidRPr="006672BA">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6694BA87" w:rsidR="005F7DCD" w:rsidRPr="006672BA" w:rsidRDefault="005F7DCD" w:rsidP="00F25916">
      <w:pPr>
        <w:pStyle w:val="Textoindependiente21"/>
        <w:ind w:left="0"/>
        <w:rPr>
          <w:rFonts w:cs="Arial"/>
          <w:i w:val="0"/>
          <w:lang w:val="es-MX"/>
        </w:rPr>
      </w:pPr>
      <w:r w:rsidRPr="006672BA">
        <w:rPr>
          <w:rFonts w:cs="Arial"/>
          <w:i w:val="0"/>
          <w:lang w:val="es-MX"/>
        </w:rPr>
        <w:t>Las personas interesadas podrán inconformarse por e</w:t>
      </w:r>
      <w:r w:rsidR="00AE64D1">
        <w:rPr>
          <w:rFonts w:cs="Arial"/>
          <w:i w:val="0"/>
          <w:lang w:val="es-MX"/>
        </w:rPr>
        <w:t>scrito ante La Secretaría Anticorrupción y Buen Gobierno (SABGOB</w:t>
      </w:r>
      <w:proofErr w:type="gramStart"/>
      <w:r w:rsidR="00AE64D1">
        <w:rPr>
          <w:rFonts w:cs="Arial"/>
          <w:i w:val="0"/>
          <w:lang w:val="es-MX"/>
        </w:rPr>
        <w:t xml:space="preserve">), </w:t>
      </w:r>
      <w:r w:rsidRPr="006672BA">
        <w:rPr>
          <w:rFonts w:cs="Arial"/>
          <w:i w:val="0"/>
          <w:lang w:val="es-MX"/>
        </w:rPr>
        <w:t xml:space="preserve"> de</w:t>
      </w:r>
      <w:proofErr w:type="gramEnd"/>
      <w:r w:rsidRPr="006672BA">
        <w:rPr>
          <w:rFonts w:cs="Arial"/>
          <w:i w:val="0"/>
          <w:lang w:val="es-MX"/>
        </w:rPr>
        <w:t xml:space="preserv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77777777" w:rsidR="005F7DCD" w:rsidRPr="006672BA"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lastRenderedPageBreak/>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5085BE89" w:rsidR="005F7DCD" w:rsidRPr="006672BA" w:rsidRDefault="005F7DCD" w:rsidP="00974FFA">
      <w:pPr>
        <w:pStyle w:val="Texto0"/>
        <w:spacing w:after="0"/>
        <w:ind w:left="28" w:firstLine="4"/>
        <w:rPr>
          <w:i w:val="0"/>
          <w:sz w:val="20"/>
          <w:szCs w:val="20"/>
          <w:lang w:eastAsia="es-MX"/>
        </w:rPr>
      </w:pPr>
      <w:r w:rsidRPr="006672BA">
        <w:rPr>
          <w:i w:val="0"/>
          <w:sz w:val="20"/>
          <w:szCs w:val="20"/>
          <w:lang w:eastAsia="es-MX"/>
        </w:rPr>
        <w:t>En apego a la Regla 2.1.3</w:t>
      </w:r>
      <w:r w:rsidR="001543F4">
        <w:rPr>
          <w:i w:val="0"/>
          <w:sz w:val="20"/>
          <w:szCs w:val="20"/>
          <w:lang w:eastAsia="es-MX"/>
        </w:rPr>
        <w:t>6</w:t>
      </w:r>
      <w:r w:rsidRPr="006672BA">
        <w:rPr>
          <w:i w:val="0"/>
          <w:sz w:val="20"/>
          <w:szCs w:val="20"/>
          <w:lang w:eastAsia="es-MX"/>
        </w:rPr>
        <w:t xml:space="preserve"> de la Resolución </w:t>
      </w:r>
      <w:r w:rsidRPr="00DB4631">
        <w:rPr>
          <w:i w:val="0"/>
          <w:sz w:val="20"/>
          <w:szCs w:val="20"/>
          <w:highlight w:val="yellow"/>
          <w:lang w:eastAsia="es-MX"/>
        </w:rPr>
        <w:t>Miscelánea Fiscal para 202</w:t>
      </w:r>
      <w:r w:rsidR="00EA341E" w:rsidRPr="00DB4631">
        <w:rPr>
          <w:i w:val="0"/>
          <w:sz w:val="20"/>
          <w:szCs w:val="20"/>
          <w:highlight w:val="yellow"/>
          <w:lang w:eastAsia="es-MX"/>
        </w:rPr>
        <w:t>5</w:t>
      </w:r>
      <w:r w:rsidRPr="00DB4631">
        <w:rPr>
          <w:i w:val="0"/>
          <w:sz w:val="20"/>
          <w:szCs w:val="20"/>
          <w:highlight w:val="yellow"/>
          <w:lang w:eastAsia="es-MX"/>
        </w:rPr>
        <w:t>,</w:t>
      </w:r>
      <w:r w:rsidRPr="006672BA">
        <w:rPr>
          <w:i w:val="0"/>
          <w:sz w:val="20"/>
          <w:szCs w:val="20"/>
          <w:lang w:eastAsia="es-MX"/>
        </w:rPr>
        <w:t xml:space="preserve"> publicada en el Diario Oficial de la Federación el  </w:t>
      </w:r>
      <w:r w:rsidR="00EA341E" w:rsidRPr="00DB4631">
        <w:rPr>
          <w:i w:val="0"/>
          <w:sz w:val="20"/>
          <w:szCs w:val="20"/>
          <w:u w:val="single"/>
          <w:lang w:eastAsia="es-MX"/>
        </w:rPr>
        <w:t>30</w:t>
      </w:r>
      <w:r w:rsidR="001543F4">
        <w:rPr>
          <w:i w:val="0"/>
          <w:sz w:val="20"/>
          <w:szCs w:val="20"/>
          <w:u w:val="single"/>
          <w:lang w:eastAsia="es-MX"/>
        </w:rPr>
        <w:t xml:space="preserve"> de diciembre </w:t>
      </w:r>
      <w:r w:rsidRPr="00DB4631">
        <w:rPr>
          <w:i w:val="0"/>
          <w:sz w:val="20"/>
          <w:szCs w:val="20"/>
          <w:u w:val="single"/>
          <w:lang w:eastAsia="es-MX"/>
        </w:rPr>
        <w:t>de  202</w:t>
      </w:r>
      <w:r w:rsidR="00EA341E" w:rsidRPr="00DB4631">
        <w:rPr>
          <w:i w:val="0"/>
          <w:sz w:val="20"/>
          <w:szCs w:val="20"/>
          <w:u w:val="single"/>
          <w:lang w:eastAsia="es-MX"/>
        </w:rPr>
        <w:t>4</w:t>
      </w:r>
      <w:r w:rsidRPr="00DB4631">
        <w:rPr>
          <w:i w:val="0"/>
          <w:sz w:val="20"/>
          <w:szCs w:val="20"/>
          <w:u w:val="single"/>
          <w:lang w:eastAsia="es-MX"/>
        </w:rPr>
        <w:t>;</w:t>
      </w:r>
      <w:r w:rsidRPr="006672BA">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6672BA" w:rsidRDefault="005F7DCD" w:rsidP="004C1BDC">
      <w:pPr>
        <w:jc w:val="both"/>
        <w:rPr>
          <w:rFonts w:cs="Arial"/>
          <w:bCs/>
          <w:i w:val="0"/>
        </w:rPr>
      </w:pPr>
      <w:r w:rsidRPr="006672BA">
        <w:rPr>
          <w:rFonts w:cs="Arial"/>
          <w:i w:val="0"/>
        </w:rPr>
        <w:t xml:space="preserve">La Comisión de Agua Potable y Alcantarillado del Estado de Quintana Roo exigirá del contribuyente con quien se vaya a celebrar el contrato, </w:t>
      </w:r>
      <w:r w:rsidRPr="006672BA">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6672BA" w:rsidRDefault="005F7DCD" w:rsidP="004C1BDC">
      <w:pPr>
        <w:pStyle w:val="Texto0"/>
        <w:spacing w:after="0" w:line="240" w:lineRule="auto"/>
        <w:ind w:firstLine="0"/>
        <w:rPr>
          <w:bCs/>
          <w:i w:val="0"/>
          <w:sz w:val="20"/>
          <w:szCs w:val="20"/>
        </w:rPr>
      </w:pPr>
    </w:p>
    <w:p w14:paraId="4F807243" w14:textId="47C08192" w:rsidR="005F7DCD" w:rsidRPr="006672BA" w:rsidRDefault="005F7DCD" w:rsidP="006059F9">
      <w:pPr>
        <w:jc w:val="both"/>
        <w:rPr>
          <w:rFonts w:cs="Arial"/>
          <w:bCs/>
          <w:i w:val="0"/>
        </w:rPr>
      </w:pPr>
      <w:r w:rsidRPr="006672BA">
        <w:rPr>
          <w:rFonts w:cs="Arial"/>
          <w:bCs/>
          <w:i w:val="0"/>
        </w:rPr>
        <w:lastRenderedPageBreak/>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6672BA">
        <w:rPr>
          <w:rFonts w:cs="Arial"/>
          <w:bCs/>
          <w:i w:val="0"/>
        </w:rPr>
        <w:t>en</w:t>
      </w:r>
      <w:r w:rsidRPr="006672BA">
        <w:rPr>
          <w:rFonts w:cs="Arial"/>
          <w:bCs/>
          <w:i w:val="0"/>
        </w:rPr>
        <w:t xml:space="preserve"> lo dispuesto por la</w:t>
      </w:r>
      <w:r w:rsidRPr="006672BA">
        <w:rPr>
          <w:rFonts w:cs="Arial"/>
          <w:i w:val="0"/>
        </w:rPr>
        <w:t xml:space="preserve"> Regla 2.1.3</w:t>
      </w:r>
      <w:r w:rsidR="001543F4">
        <w:rPr>
          <w:rFonts w:cs="Arial"/>
          <w:i w:val="0"/>
        </w:rPr>
        <w:t>6</w:t>
      </w:r>
      <w:r w:rsidRPr="006672BA">
        <w:rPr>
          <w:rFonts w:cs="Arial"/>
          <w:i w:val="0"/>
        </w:rPr>
        <w:t xml:space="preserve"> de la Resolución Miscelánea </w:t>
      </w:r>
      <w:r w:rsidRPr="00DB4631">
        <w:rPr>
          <w:rFonts w:cs="Arial"/>
          <w:i w:val="0"/>
          <w:highlight w:val="yellow"/>
        </w:rPr>
        <w:t>Fiscal para 202</w:t>
      </w:r>
      <w:r w:rsidR="00EA341E" w:rsidRPr="00DB4631">
        <w:rPr>
          <w:rFonts w:cs="Arial"/>
          <w:i w:val="0"/>
          <w:highlight w:val="yellow"/>
        </w:rPr>
        <w:t>5</w:t>
      </w:r>
      <w:r w:rsidRPr="006672BA">
        <w:rPr>
          <w:rFonts w:cs="Arial"/>
          <w:i w:val="0"/>
        </w:rPr>
        <w:t xml:space="preserve">, publicada en el Diario Oficial de la </w:t>
      </w:r>
      <w:r w:rsidRPr="00DB4631">
        <w:rPr>
          <w:rFonts w:cs="Arial"/>
          <w:i w:val="0"/>
          <w:highlight w:val="yellow"/>
        </w:rPr>
        <w:t xml:space="preserve">Federación el  </w:t>
      </w:r>
      <w:r w:rsidR="00EA341E" w:rsidRPr="00DB4631">
        <w:rPr>
          <w:rFonts w:cs="Arial"/>
          <w:i w:val="0"/>
          <w:highlight w:val="yellow"/>
        </w:rPr>
        <w:t>30</w:t>
      </w:r>
      <w:r w:rsidRPr="00DB4631">
        <w:rPr>
          <w:rFonts w:cs="Arial"/>
          <w:i w:val="0"/>
          <w:highlight w:val="yellow"/>
        </w:rPr>
        <w:t xml:space="preserve">  de  diciembre  de  202</w:t>
      </w:r>
      <w:r w:rsidR="00EA341E" w:rsidRPr="00DB4631">
        <w:rPr>
          <w:rFonts w:cs="Arial"/>
          <w:i w:val="0"/>
          <w:highlight w:val="yellow"/>
        </w:rPr>
        <w:t>4</w:t>
      </w:r>
      <w:r w:rsidRPr="006672BA">
        <w:rPr>
          <w:rFonts w:cs="Arial"/>
          <w:bCs/>
          <w:i w:val="0"/>
        </w:rPr>
        <w:t xml:space="preserve"> y presentar al área convocante de la Comisión de Agua Potable y Alcantarillado del Estado de Quintana Roo</w:t>
      </w:r>
      <w:r w:rsidR="006059F9" w:rsidRPr="006672BA">
        <w:rPr>
          <w:rFonts w:cs="Arial"/>
          <w:bCs/>
          <w:i w:val="0"/>
        </w:rPr>
        <w:t>.</w:t>
      </w:r>
      <w:r w:rsidRPr="006672BA">
        <w:rPr>
          <w:rFonts w:cs="Arial"/>
          <w:bCs/>
          <w:i w:val="0"/>
        </w:rPr>
        <w:t xml:space="preserve"> </w:t>
      </w:r>
    </w:p>
    <w:p w14:paraId="1D6A6295" w14:textId="77777777" w:rsidR="006059F9" w:rsidRPr="006672BA" w:rsidRDefault="006059F9" w:rsidP="006059F9">
      <w:pPr>
        <w:jc w:val="both"/>
        <w:rPr>
          <w:rFonts w:cs="Arial"/>
          <w:i w:val="0"/>
        </w:rPr>
      </w:pPr>
    </w:p>
    <w:p w14:paraId="0DAC54ED" w14:textId="1BE7C76D" w:rsidR="005F7DCD" w:rsidRPr="006672BA" w:rsidRDefault="005F7DCD" w:rsidP="004C1BDC">
      <w:pPr>
        <w:jc w:val="both"/>
        <w:rPr>
          <w:rFonts w:cs="Arial"/>
          <w:bCs/>
          <w:i w:val="0"/>
        </w:rPr>
      </w:pPr>
      <w:r w:rsidRPr="006672BA">
        <w:rPr>
          <w:rFonts w:cs="Arial"/>
          <w:i w:val="0"/>
        </w:rPr>
        <w:t xml:space="preserve">De conformidad con lo dispuesto en </w:t>
      </w:r>
      <w:r w:rsidRPr="006672BA">
        <w:rPr>
          <w:rFonts w:cs="Arial"/>
          <w:bCs/>
          <w:i w:val="0"/>
        </w:rPr>
        <w:t>2.1.3</w:t>
      </w:r>
      <w:r w:rsidR="001543F4">
        <w:rPr>
          <w:rFonts w:cs="Arial"/>
          <w:bCs/>
          <w:i w:val="0"/>
        </w:rPr>
        <w:t>6</w:t>
      </w:r>
      <w:r w:rsidRPr="006672BA">
        <w:rPr>
          <w:rFonts w:cs="Arial"/>
          <w:bCs/>
          <w:i w:val="0"/>
        </w:rPr>
        <w:t xml:space="preserve"> de la </w:t>
      </w:r>
      <w:r w:rsidRPr="00DB4631">
        <w:rPr>
          <w:rFonts w:cs="Arial"/>
          <w:bCs/>
          <w:i w:val="0"/>
          <w:highlight w:val="yellow"/>
        </w:rPr>
        <w:t>Resolución Miscelánea Fiscal para 202</w:t>
      </w:r>
      <w:r w:rsidR="00EA341E" w:rsidRPr="00DB4631">
        <w:rPr>
          <w:rFonts w:cs="Arial"/>
          <w:bCs/>
          <w:i w:val="0"/>
          <w:highlight w:val="yellow"/>
        </w:rPr>
        <w:t>5</w:t>
      </w:r>
      <w:r w:rsidRPr="00DB4631">
        <w:rPr>
          <w:rFonts w:cs="Arial"/>
          <w:bCs/>
          <w:i w:val="0"/>
          <w:highlight w:val="yellow"/>
        </w:rPr>
        <w:t>,</w:t>
      </w:r>
      <w:r w:rsidRPr="006672BA">
        <w:rPr>
          <w:rFonts w:cs="Arial"/>
          <w:bCs/>
          <w:i w:val="0"/>
        </w:rPr>
        <w:t xml:space="preserve">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6672BA" w:rsidRDefault="005F7DCD" w:rsidP="004C1BDC">
      <w:pPr>
        <w:ind w:left="720" w:hanging="720"/>
        <w:jc w:val="both"/>
        <w:rPr>
          <w:rFonts w:cs="Arial"/>
          <w:i w:val="0"/>
        </w:rPr>
      </w:pPr>
    </w:p>
    <w:p w14:paraId="46E91F27" w14:textId="77777777" w:rsidR="005F7DCD" w:rsidRPr="006672BA" w:rsidRDefault="005F7DCD" w:rsidP="004C1BDC">
      <w:pPr>
        <w:jc w:val="both"/>
        <w:rPr>
          <w:rFonts w:cs="Arial"/>
          <w:i w:val="0"/>
        </w:rPr>
      </w:pPr>
      <w:r w:rsidRPr="006672BA">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6672BA" w:rsidRDefault="00DE7737" w:rsidP="00DE7737">
      <w:pPr>
        <w:jc w:val="both"/>
        <w:rPr>
          <w:rFonts w:eastAsia="Calibri" w:cs="Arial"/>
          <w:i w:val="0"/>
          <w:lang w:eastAsia="en-US"/>
        </w:rPr>
      </w:pPr>
      <w:r w:rsidRPr="006672BA">
        <w:rPr>
          <w:rFonts w:eastAsia="Calibri" w:cs="Arial"/>
          <w:i w:val="0"/>
          <w:lang w:eastAsia="en-US"/>
        </w:rPr>
        <w:t>Desarrollar un Programa o Plan de Atención a Emergencias, que incluya procedimientos para la atención de lesiones mayores, así como las medidas a desarr</w:t>
      </w:r>
      <w:r w:rsidR="00E50861">
        <w:rPr>
          <w:rFonts w:eastAsia="Calibri" w:cs="Arial"/>
          <w:i w:val="0"/>
          <w:lang w:eastAsia="en-US"/>
        </w:rPr>
        <w:t>ollar en casos de intemperismos.</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C986" w14:textId="77777777" w:rsidR="00E2170E" w:rsidRDefault="00E2170E" w:rsidP="00D25FDD">
      <w:r>
        <w:separator/>
      </w:r>
    </w:p>
  </w:endnote>
  <w:endnote w:type="continuationSeparator" w:id="0">
    <w:p w14:paraId="0873B517" w14:textId="77777777" w:rsidR="00E2170E" w:rsidRDefault="00E2170E"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A47CCC" w:rsidRDefault="00A47CCC"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A47CCC" w:rsidRDefault="00A47CCC">
    <w:pPr>
      <w:ind w:right="360"/>
      <w:jc w:val="right"/>
      <w:rPr>
        <w:rStyle w:val="Nmerodepgina"/>
      </w:rPr>
    </w:pPr>
  </w:p>
  <w:p w14:paraId="7268783B" w14:textId="77777777" w:rsidR="00A47CCC" w:rsidRDefault="00A47CCC">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A47CCC" w:rsidRDefault="00A47CCC"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A47CCC" w:rsidRPr="005F56BC" w:rsidRDefault="00A47CCC"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A47CCC" w:rsidRPr="001F5AB0" w:rsidRDefault="00A47CCC"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A47CCC" w:rsidRDefault="00A47CCC"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A47CCC" w:rsidRDefault="00A47CCC">
    <w:pPr>
      <w:ind w:right="360"/>
      <w:jc w:val="right"/>
      <w:rPr>
        <w:rStyle w:val="Nmerodepgina"/>
      </w:rPr>
    </w:pPr>
  </w:p>
  <w:p w14:paraId="34A5CF51" w14:textId="77777777" w:rsidR="00A47CCC" w:rsidRDefault="00A47CCC">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A47CCC" w:rsidRDefault="00A47CCC"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A47CCC" w:rsidRPr="005F56BC" w:rsidRDefault="00A47CCC"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A47CCC" w:rsidRPr="001F5AB0" w:rsidRDefault="00A47CCC"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6C371" w14:textId="77777777" w:rsidR="00E2170E" w:rsidRDefault="00E2170E" w:rsidP="00D25FDD">
      <w:r>
        <w:separator/>
      </w:r>
    </w:p>
  </w:footnote>
  <w:footnote w:type="continuationSeparator" w:id="0">
    <w:p w14:paraId="2AA01DB5" w14:textId="77777777" w:rsidR="00E2170E" w:rsidRDefault="00E2170E"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A47CCC" w:rsidRDefault="00A47CCC">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59264"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A47CCC" w:rsidRDefault="00A47CCC">
    <w:pPr>
      <w:rPr>
        <w:rFonts w:ascii="Helvetica Neue" w:eastAsia="Helvetica Neue" w:hAnsi="Helvetica Neue" w:cs="Helvetica Neue"/>
        <w:noProof/>
        <w:color w:val="000000"/>
      </w:rPr>
    </w:pPr>
  </w:p>
  <w:p w14:paraId="1503271A" w14:textId="7BC7C991" w:rsidR="00A47CCC" w:rsidRDefault="00A47CCC"/>
  <w:p w14:paraId="7778916A" w14:textId="36EB632F" w:rsidR="00A47CCC" w:rsidRDefault="00A47CCC"/>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A47CCC" w:rsidRPr="00C82799" w14:paraId="5FA3E24A" w14:textId="77777777" w:rsidTr="0049115E">
      <w:trPr>
        <w:cantSplit/>
        <w:trHeight w:val="749"/>
      </w:trPr>
      <w:tc>
        <w:tcPr>
          <w:tcW w:w="9529" w:type="dxa"/>
        </w:tcPr>
        <w:p w14:paraId="676F96FA" w14:textId="77777777" w:rsidR="00A47CCC" w:rsidRPr="00C82799" w:rsidRDefault="00A47CCC"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A47CCC" w:rsidRPr="00C82799" w:rsidRDefault="00A47CCC" w:rsidP="00B77B22">
          <w:pPr>
            <w:pStyle w:val="Ttulo5"/>
            <w:rPr>
              <w:rFonts w:cs="Arial"/>
              <w:b/>
              <w:i w:val="0"/>
              <w:color w:val="000000"/>
              <w:sz w:val="16"/>
              <w:szCs w:val="16"/>
            </w:rPr>
          </w:pPr>
          <w:r w:rsidRPr="00C82799">
            <w:rPr>
              <w:rFonts w:cs="Arial"/>
              <w:b/>
              <w:i w:val="0"/>
              <w:color w:val="000000"/>
              <w:sz w:val="16"/>
              <w:szCs w:val="16"/>
            </w:rPr>
            <w:t>COORDINACION DE CONSTRUCCION</w:t>
          </w:r>
        </w:p>
        <w:p w14:paraId="1E3EC55E" w14:textId="00C86E48" w:rsidR="00A47CCC" w:rsidRPr="00304262" w:rsidRDefault="00A47CCC" w:rsidP="00304262">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7D663251" w14:textId="75C11352" w:rsidR="00A47CCC" w:rsidRDefault="00A47CCC"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A47CCC" w:rsidRDefault="00A47CCC" w:rsidP="00CB1839">
          <w:pPr>
            <w:rPr>
              <w:rFonts w:cs="Arial"/>
              <w:b/>
              <w:i w:val="0"/>
              <w:noProof/>
              <w:color w:val="000000"/>
              <w:sz w:val="16"/>
              <w:szCs w:val="16"/>
            </w:rPr>
          </w:pPr>
        </w:p>
        <w:p w14:paraId="59EC7726" w14:textId="43F94014" w:rsidR="00A47CCC" w:rsidRPr="00C82799" w:rsidRDefault="00A47CCC" w:rsidP="00CB1839">
          <w:pPr>
            <w:rPr>
              <w:rFonts w:cs="Arial"/>
              <w:sz w:val="16"/>
              <w:szCs w:val="16"/>
              <w:lang w:val="es-ES_tradnl"/>
            </w:rPr>
          </w:pPr>
        </w:p>
      </w:tc>
    </w:tr>
  </w:tbl>
  <w:p w14:paraId="2D2D29E5" w14:textId="6A4C63F0" w:rsidR="00A47CCC" w:rsidRPr="00C82799" w:rsidRDefault="00A47CCC"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15A94F5F" w:rsidR="00A47CCC" w:rsidRDefault="00A47CCC"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E2170E">
      <w:fldChar w:fldCharType="begin"/>
    </w:r>
    <w:r w:rsidR="00E2170E">
      <w:instrText xml:space="preserve"> NUMPAGES </w:instrText>
    </w:r>
    <w:r w:rsidR="00E2170E">
      <w:fldChar w:fldCharType="separate"/>
    </w:r>
    <w:r>
      <w:rPr>
        <w:noProof/>
      </w:rPr>
      <w:t>1</w:t>
    </w:r>
    <w:r w:rsidR="00E2170E">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A47CCC" w:rsidRDefault="00A47CCC">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A47CCC" w:rsidRDefault="00A47CCC">
    <w:pPr>
      <w:rPr>
        <w:rFonts w:ascii="Helvetica Neue" w:eastAsia="Helvetica Neue" w:hAnsi="Helvetica Neue" w:cs="Helvetica Neue"/>
        <w:noProof/>
        <w:color w:val="000000"/>
      </w:rPr>
    </w:pPr>
  </w:p>
  <w:p w14:paraId="59B81F67" w14:textId="0799A25D" w:rsidR="00A47CCC" w:rsidRDefault="00A47CCC">
    <w:pPr>
      <w:rPr>
        <w:rFonts w:ascii="Helvetica Neue" w:eastAsia="Helvetica Neue" w:hAnsi="Helvetica Neue" w:cs="Helvetica Neue"/>
        <w:noProof/>
        <w:color w:val="000000"/>
      </w:rPr>
    </w:pPr>
  </w:p>
  <w:p w14:paraId="6DAF48E4" w14:textId="77777777" w:rsidR="00A47CCC" w:rsidRDefault="00A47CCC"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A47CCC" w:rsidRPr="0049115E" w14:paraId="5D17013F" w14:textId="77777777" w:rsidTr="0049115E">
      <w:trPr>
        <w:cantSplit/>
        <w:trHeight w:val="749"/>
      </w:trPr>
      <w:tc>
        <w:tcPr>
          <w:tcW w:w="9529" w:type="dxa"/>
        </w:tcPr>
        <w:p w14:paraId="351941BB" w14:textId="77777777" w:rsidR="00A47CCC" w:rsidRPr="00C82799" w:rsidRDefault="00A47CCC"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A47CCC" w:rsidRPr="00C82799" w:rsidRDefault="00A47CCC"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A47CCC" w:rsidRPr="00304262" w:rsidRDefault="00A47CCC"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A47CCC" w:rsidRDefault="00A47CCC"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A47CCC" w:rsidRPr="0049115E" w:rsidRDefault="00A47CCC" w:rsidP="006D0166">
          <w:pPr>
            <w:spacing w:line="276" w:lineRule="auto"/>
            <w:jc w:val="center"/>
            <w:rPr>
              <w:rFonts w:ascii="Montserrat Medium" w:hAnsi="Montserrat Medium" w:cs="Arial"/>
              <w:sz w:val="16"/>
              <w:szCs w:val="16"/>
              <w:lang w:val="es-ES_tradnl"/>
            </w:rPr>
          </w:pPr>
        </w:p>
      </w:tc>
    </w:tr>
  </w:tbl>
  <w:p w14:paraId="5697B67C" w14:textId="77777777" w:rsidR="00A47CCC" w:rsidRDefault="00A47CCC"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672A64E6" w:rsidR="00A47CCC" w:rsidRDefault="00A47CCC"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E2170E">
      <w:fldChar w:fldCharType="begin"/>
    </w:r>
    <w:r w:rsidR="00E2170E">
      <w:instrText xml:space="preserve"> NUMPAGES </w:instrText>
    </w:r>
    <w:r w:rsidR="00E2170E">
      <w:fldChar w:fldCharType="separate"/>
    </w:r>
    <w:r>
      <w:rPr>
        <w:noProof/>
      </w:rPr>
      <w:t>1</w:t>
    </w:r>
    <w:r w:rsidR="00E2170E">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3F4"/>
    <w:rsid w:val="00154DD7"/>
    <w:rsid w:val="00156CE0"/>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4BD"/>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7A06"/>
    <w:rsid w:val="004F7FFC"/>
    <w:rsid w:val="00500424"/>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2CC"/>
    <w:rsid w:val="00812BF7"/>
    <w:rsid w:val="008138A2"/>
    <w:rsid w:val="00815701"/>
    <w:rsid w:val="0081756A"/>
    <w:rsid w:val="00817ADD"/>
    <w:rsid w:val="00817F14"/>
    <w:rsid w:val="0082062F"/>
    <w:rsid w:val="00821528"/>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83702"/>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2440"/>
    <w:rsid w:val="0091309E"/>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47CCC"/>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1F"/>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631"/>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170E"/>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692"/>
    <w:rsid w:val="00F641E8"/>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7522-D175-4C61-8B68-26501AD7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33</Pages>
  <Words>15091</Words>
  <Characters>86025</Characters>
  <Application>Microsoft Office Word</Application>
  <DocSecurity>0</DocSecurity>
  <Lines>716</Lines>
  <Paragraphs>201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Fernando</cp:lastModifiedBy>
  <cp:revision>52</cp:revision>
  <cp:lastPrinted>2024-08-06T21:16:00Z</cp:lastPrinted>
  <dcterms:created xsi:type="dcterms:W3CDTF">2024-04-22T17:23:00Z</dcterms:created>
  <dcterms:modified xsi:type="dcterms:W3CDTF">2025-07-14T18:01:00Z</dcterms:modified>
</cp:coreProperties>
</file>