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20D64166"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135B06">
        <w:rPr>
          <w:rFonts w:cs="Arial"/>
          <w:b/>
          <w:i w:val="0"/>
          <w:noProof/>
          <w:color w:val="000000"/>
          <w:highlight w:val="cyan"/>
        </w:rPr>
        <w:t>1</w:t>
      </w:r>
      <w:r w:rsidR="0040409F">
        <w:rPr>
          <w:rFonts w:cs="Arial"/>
          <w:b/>
          <w:i w:val="0"/>
          <w:noProof/>
          <w:color w:val="000000"/>
          <w:highlight w:val="cyan"/>
        </w:rPr>
        <w:t>8</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Compranetqroo:</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3DFE8DEC"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D40017">
        <w:rPr>
          <w:rFonts w:cs="Arial"/>
          <w:b/>
          <w:i w:val="0"/>
          <w:highlight w:val="cyan"/>
        </w:rPr>
        <w:t>“</w:t>
      </w:r>
      <w:r w:rsidRPr="00D40017">
        <w:rPr>
          <w:rFonts w:cs="Arial"/>
          <w:b/>
          <w:i w:val="0"/>
          <w:noProof/>
          <w:highlight w:val="cyan"/>
        </w:rPr>
        <w:t>Ingresos Propios del Sector Paraestatal (IPP 2023)</w:t>
      </w:r>
      <w:r w:rsidRPr="00D40017">
        <w:rPr>
          <w:rFonts w:cs="Arial"/>
          <w:b/>
          <w:i w:val="0"/>
          <w:highlight w:val="cyan"/>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7B3F03">
        <w:rPr>
          <w:rFonts w:cs="Arial"/>
          <w:b/>
          <w:bCs/>
          <w:i w:val="0"/>
          <w:highlight w:val="cyan"/>
        </w:rPr>
        <w:t>jueves</w:t>
      </w:r>
      <w:r w:rsidRPr="00FE405D">
        <w:rPr>
          <w:rFonts w:cs="Arial"/>
          <w:b/>
          <w:i w:val="0"/>
          <w:noProof/>
          <w:highlight w:val="cyan"/>
        </w:rPr>
        <w:t xml:space="preserve">, </w:t>
      </w:r>
      <w:r w:rsidR="007B3F03">
        <w:rPr>
          <w:rFonts w:cs="Arial"/>
          <w:b/>
          <w:i w:val="0"/>
          <w:noProof/>
          <w:highlight w:val="cyan"/>
        </w:rPr>
        <w:t xml:space="preserve">09 de noviembre </w:t>
      </w:r>
      <w:r w:rsidRPr="00FE405D">
        <w:rPr>
          <w:rFonts w:cs="Arial"/>
          <w:b/>
          <w:i w:val="0"/>
          <w:noProof/>
          <w:highlight w:val="cyan"/>
        </w:rPr>
        <w:t>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17F4F840" w:rsidR="005F7DCD" w:rsidRPr="00225FD8" w:rsidRDefault="005F7DCD" w:rsidP="00135B06">
      <w:pPr>
        <w:jc w:val="both"/>
        <w:rPr>
          <w:rFonts w:cs="Arial"/>
          <w:b/>
          <w:bCs/>
          <w:i w:val="0"/>
        </w:rPr>
      </w:pPr>
      <w:r w:rsidRPr="00203DE7">
        <w:rPr>
          <w:rFonts w:cs="Arial"/>
          <w:i w:val="0"/>
        </w:rPr>
        <w:t xml:space="preserve">Objeto: </w:t>
      </w:r>
      <w:r w:rsidR="007B3F03" w:rsidRPr="007B3F03">
        <w:t xml:space="preserve"> </w:t>
      </w:r>
      <w:r w:rsidR="007B3F03" w:rsidRPr="007B3F03">
        <w:rPr>
          <w:rFonts w:cs="Arial"/>
          <w:b/>
          <w:bCs/>
          <w:i w:val="0"/>
        </w:rPr>
        <w:t>Construcción de oficinas administrativas y  almacén en la localidad de Felipe Carrillo Puerto., Municipio de Felipe Carrillo Puerto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0A451C4B" w:rsidR="005F7DCD" w:rsidRPr="008138A2" w:rsidRDefault="005F7DCD" w:rsidP="003845F4">
      <w:pPr>
        <w:jc w:val="both"/>
        <w:rPr>
          <w:rFonts w:cs="Arial"/>
          <w:b/>
          <w:i w:val="0"/>
        </w:rPr>
      </w:pPr>
      <w:r w:rsidRPr="00203DE7">
        <w:rPr>
          <w:rFonts w:cs="Arial"/>
          <w:i w:val="0"/>
        </w:rPr>
        <w:t xml:space="preserve">La fecha prevista para el inicio de los trabajos será el </w:t>
      </w:r>
      <w:r w:rsidRPr="008138A2">
        <w:rPr>
          <w:rFonts w:cs="Arial"/>
          <w:i w:val="0"/>
        </w:rPr>
        <w:t>día</w:t>
      </w:r>
      <w:r w:rsidR="00EA57A5" w:rsidRPr="008138A2">
        <w:rPr>
          <w:rFonts w:cs="Arial"/>
          <w:i w:val="0"/>
        </w:rPr>
        <w:t xml:space="preserve"> </w:t>
      </w:r>
      <w:r w:rsidR="008138A2" w:rsidRPr="008138A2">
        <w:rPr>
          <w:rFonts w:cs="Arial"/>
          <w:b/>
          <w:i w:val="0"/>
          <w:noProof/>
          <w:highlight w:val="yellow"/>
        </w:rPr>
        <w:t>miércoles</w:t>
      </w:r>
      <w:r w:rsidRPr="008138A2">
        <w:rPr>
          <w:rFonts w:cs="Arial"/>
          <w:b/>
          <w:i w:val="0"/>
          <w:noProof/>
          <w:highlight w:val="yellow"/>
        </w:rPr>
        <w:t xml:space="preserve">, </w:t>
      </w:r>
      <w:r w:rsidR="008138A2" w:rsidRPr="008138A2">
        <w:rPr>
          <w:rFonts w:cs="Arial"/>
          <w:b/>
          <w:i w:val="0"/>
          <w:noProof/>
          <w:highlight w:val="yellow"/>
        </w:rPr>
        <w:t>20</w:t>
      </w:r>
      <w:r w:rsidRPr="008138A2">
        <w:rPr>
          <w:rFonts w:cs="Arial"/>
          <w:b/>
          <w:i w:val="0"/>
          <w:noProof/>
          <w:highlight w:val="yellow"/>
        </w:rPr>
        <w:t xml:space="preserve"> de </w:t>
      </w:r>
      <w:r w:rsidR="002F29D0" w:rsidRPr="008138A2">
        <w:rPr>
          <w:rFonts w:cs="Arial"/>
          <w:b/>
          <w:i w:val="0"/>
          <w:noProof/>
          <w:highlight w:val="yellow"/>
        </w:rPr>
        <w:t>dic</w:t>
      </w:r>
      <w:r w:rsidR="005F3BBA" w:rsidRPr="008138A2">
        <w:rPr>
          <w:rFonts w:cs="Arial"/>
          <w:b/>
          <w:i w:val="0"/>
          <w:noProof/>
          <w:highlight w:val="yellow"/>
        </w:rPr>
        <w:t>iembre</w:t>
      </w:r>
      <w:r w:rsidRPr="008138A2">
        <w:rPr>
          <w:rFonts w:cs="Arial"/>
          <w:b/>
          <w:i w:val="0"/>
          <w:noProof/>
          <w:highlight w:val="yellow"/>
        </w:rPr>
        <w:t xml:space="preserve"> de 2023</w:t>
      </w:r>
      <w:r w:rsidRPr="008138A2">
        <w:rPr>
          <w:rFonts w:cs="Arial"/>
          <w:b/>
          <w:i w:val="0"/>
          <w:noProof/>
        </w:rPr>
        <w:t xml:space="preserve"> </w:t>
      </w:r>
      <w:r w:rsidRPr="008138A2">
        <w:rPr>
          <w:rFonts w:cs="Arial"/>
          <w:i w:val="0"/>
        </w:rPr>
        <w:t>y la fecha de terminación será el día</w:t>
      </w:r>
      <w:r w:rsidRPr="008138A2">
        <w:rPr>
          <w:rFonts w:cs="Arial"/>
          <w:b/>
          <w:i w:val="0"/>
        </w:rPr>
        <w:t xml:space="preserve"> </w:t>
      </w:r>
      <w:r w:rsidR="008138A2" w:rsidRPr="008138A2">
        <w:rPr>
          <w:rFonts w:cs="Arial"/>
          <w:b/>
          <w:i w:val="0"/>
          <w:highlight w:val="yellow"/>
        </w:rPr>
        <w:t>domingo</w:t>
      </w:r>
      <w:r w:rsidRPr="008138A2">
        <w:rPr>
          <w:rFonts w:cs="Arial"/>
          <w:b/>
          <w:i w:val="0"/>
          <w:noProof/>
          <w:highlight w:val="yellow"/>
        </w:rPr>
        <w:t xml:space="preserve">, </w:t>
      </w:r>
      <w:r w:rsidR="005F3BBA" w:rsidRPr="008138A2">
        <w:rPr>
          <w:rFonts w:cs="Arial"/>
          <w:b/>
          <w:i w:val="0"/>
          <w:noProof/>
          <w:highlight w:val="yellow"/>
        </w:rPr>
        <w:t>3</w:t>
      </w:r>
      <w:r w:rsidR="008138A2" w:rsidRPr="008138A2">
        <w:rPr>
          <w:rFonts w:cs="Arial"/>
          <w:b/>
          <w:i w:val="0"/>
          <w:noProof/>
          <w:highlight w:val="yellow"/>
        </w:rPr>
        <w:t>1</w:t>
      </w:r>
      <w:r w:rsidRPr="008138A2">
        <w:rPr>
          <w:rFonts w:cs="Arial"/>
          <w:b/>
          <w:i w:val="0"/>
          <w:noProof/>
          <w:highlight w:val="yellow"/>
        </w:rPr>
        <w:t xml:space="preserve"> de </w:t>
      </w:r>
      <w:r w:rsidR="005F3BBA" w:rsidRPr="008138A2">
        <w:rPr>
          <w:rFonts w:cs="Arial"/>
          <w:b/>
          <w:i w:val="0"/>
          <w:noProof/>
          <w:highlight w:val="yellow"/>
        </w:rPr>
        <w:t>diciembre</w:t>
      </w:r>
      <w:r w:rsidRPr="008138A2">
        <w:rPr>
          <w:rFonts w:cs="Arial"/>
          <w:b/>
          <w:i w:val="0"/>
          <w:noProof/>
          <w:highlight w:val="yellow"/>
        </w:rPr>
        <w:t xml:space="preserve"> de 2023</w:t>
      </w:r>
      <w:r w:rsidRPr="008138A2">
        <w:rPr>
          <w:rFonts w:cs="Arial"/>
          <w:bCs/>
          <w:i w:val="0"/>
          <w:highlight w:val="yellow"/>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24C14FEE" w:rsidR="005F7DCD" w:rsidRPr="00203DE7" w:rsidRDefault="005F7DCD" w:rsidP="003845F4">
      <w:pPr>
        <w:jc w:val="both"/>
        <w:rPr>
          <w:rFonts w:cs="Arial"/>
          <w:i w:val="0"/>
        </w:rPr>
      </w:pPr>
      <w:r w:rsidRPr="00203DE7">
        <w:rPr>
          <w:rFonts w:cs="Arial"/>
          <w:i w:val="0"/>
        </w:rPr>
        <w:t xml:space="preserve">El plazo de ejecución de los </w:t>
      </w:r>
      <w:r w:rsidRPr="008138A2">
        <w:rPr>
          <w:rFonts w:cs="Arial"/>
          <w:i w:val="0"/>
        </w:rPr>
        <w:t xml:space="preserve">trabajos será de </w:t>
      </w:r>
      <w:r w:rsidR="00EA57A5" w:rsidRPr="008138A2">
        <w:rPr>
          <w:rFonts w:cs="Arial"/>
          <w:b/>
          <w:bCs/>
          <w:i w:val="0"/>
          <w:highlight w:val="yellow"/>
        </w:rPr>
        <w:t>1</w:t>
      </w:r>
      <w:r w:rsidR="008138A2" w:rsidRPr="008138A2">
        <w:rPr>
          <w:rFonts w:cs="Arial"/>
          <w:b/>
          <w:bCs/>
          <w:i w:val="0"/>
          <w:highlight w:val="yellow"/>
        </w:rPr>
        <w:t>2</w:t>
      </w:r>
      <w:r w:rsidRPr="008138A2">
        <w:rPr>
          <w:rFonts w:cs="Arial"/>
          <w:b/>
          <w:i w:val="0"/>
          <w:highlight w:val="yellow"/>
        </w:rPr>
        <w:t xml:space="preserve"> Días Naturales</w:t>
      </w:r>
      <w:r w:rsidRPr="008138A2">
        <w:rPr>
          <w:rFonts w:cs="Arial"/>
          <w:i w:val="0"/>
          <w:highlight w:val="yellow"/>
        </w:rPr>
        <w:t>,</w:t>
      </w:r>
      <w:r w:rsidRPr="008138A2">
        <w:rPr>
          <w:rFonts w:cs="Arial"/>
          <w:i w:val="0"/>
        </w:rPr>
        <w:t xml:space="preserve"> contados </w:t>
      </w:r>
      <w:r w:rsidRPr="00203DE7">
        <w:rPr>
          <w:rFonts w:cs="Arial"/>
          <w:i w:val="0"/>
          <w:color w:val="000000"/>
        </w:rPr>
        <w:t>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070844FD" w:rsidR="005F7DCD" w:rsidRPr="008138A2"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w:t>
      </w:r>
      <w:r w:rsidR="007B3F03">
        <w:rPr>
          <w:rFonts w:cs="Arial"/>
          <w:i w:val="0"/>
          <w:sz w:val="20"/>
          <w:lang w:val="es-MX"/>
        </w:rPr>
        <w:t xml:space="preserve"> del Organismo Operador de</w:t>
      </w:r>
      <w:r w:rsidR="0040409F">
        <w:rPr>
          <w:rFonts w:cs="Arial"/>
          <w:i w:val="0"/>
          <w:sz w:val="20"/>
          <w:lang w:val="es-MX"/>
        </w:rPr>
        <w:t xml:space="preserve"> Felipe Carrillo Puerto</w:t>
      </w:r>
      <w:r w:rsidR="007B3F03">
        <w:rPr>
          <w:rFonts w:cs="Arial"/>
          <w:i w:val="0"/>
          <w:sz w:val="20"/>
          <w:lang w:val="es-MX"/>
        </w:rPr>
        <w:t xml:space="preserve"> </w:t>
      </w:r>
      <w:r w:rsidR="00C255FF" w:rsidRPr="00203DE7">
        <w:rPr>
          <w:rFonts w:cs="Arial"/>
          <w:i w:val="0"/>
          <w:sz w:val="20"/>
          <w:lang w:val="es-MX"/>
        </w:rPr>
        <w:t xml:space="preserve">de la Comisión de agua Potable y Alcantarillado del Estado de Quintana </w:t>
      </w:r>
      <w:r w:rsidR="00C255FF" w:rsidRPr="008138A2">
        <w:rPr>
          <w:rFonts w:cs="Arial"/>
          <w:i w:val="0"/>
          <w:sz w:val="20"/>
          <w:lang w:val="es-MX"/>
        </w:rPr>
        <w:t>Roo</w:t>
      </w:r>
      <w:r w:rsidRPr="008138A2">
        <w:rPr>
          <w:rFonts w:cs="Arial"/>
          <w:b/>
          <w:i w:val="0"/>
          <w:sz w:val="20"/>
        </w:rPr>
        <w:t>,</w:t>
      </w:r>
      <w:r w:rsidRPr="008138A2">
        <w:rPr>
          <w:rFonts w:cs="Arial"/>
          <w:i w:val="0"/>
          <w:sz w:val="20"/>
          <w:lang w:val="es-MX"/>
        </w:rPr>
        <w:t xml:space="preserve"> </w:t>
      </w:r>
      <w:r w:rsidRPr="008138A2">
        <w:rPr>
          <w:rFonts w:cs="Arial"/>
          <w:i w:val="0"/>
          <w:sz w:val="20"/>
          <w:highlight w:val="yellow"/>
          <w:lang w:val="es-MX"/>
        </w:rPr>
        <w:t>a las</w:t>
      </w:r>
      <w:r w:rsidRPr="008138A2">
        <w:rPr>
          <w:rFonts w:cs="Arial"/>
          <w:b/>
          <w:i w:val="0"/>
          <w:sz w:val="20"/>
          <w:highlight w:val="yellow"/>
          <w:lang w:val="es-MX"/>
        </w:rPr>
        <w:t xml:space="preserve"> </w:t>
      </w:r>
      <w:r w:rsidR="00135B06" w:rsidRPr="008138A2">
        <w:rPr>
          <w:rFonts w:cs="Arial"/>
          <w:b/>
          <w:i w:val="0"/>
          <w:noProof/>
          <w:sz w:val="20"/>
          <w:highlight w:val="yellow"/>
          <w:lang w:val="es-MX"/>
        </w:rPr>
        <w:t>1</w:t>
      </w:r>
      <w:r w:rsidR="008138A2" w:rsidRPr="008138A2">
        <w:rPr>
          <w:rFonts w:cs="Arial"/>
          <w:b/>
          <w:i w:val="0"/>
          <w:noProof/>
          <w:sz w:val="20"/>
          <w:highlight w:val="yellow"/>
          <w:lang w:val="es-MX"/>
        </w:rPr>
        <w:t>0</w:t>
      </w:r>
      <w:r w:rsidR="00135B06"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00E041D5" w:rsidRPr="008138A2">
        <w:rPr>
          <w:rFonts w:cs="Arial"/>
          <w:b/>
          <w:i w:val="0"/>
          <w:sz w:val="20"/>
          <w:highlight w:val="yellow"/>
          <w:lang w:val="es-MX"/>
        </w:rPr>
        <w:t xml:space="preserve"> horas, el día </w:t>
      </w:r>
      <w:r w:rsidR="00EC29F5" w:rsidRPr="008138A2">
        <w:rPr>
          <w:rFonts w:cs="Arial"/>
          <w:b/>
          <w:i w:val="0"/>
          <w:sz w:val="20"/>
          <w:highlight w:val="yellow"/>
          <w:lang w:val="es-MX"/>
        </w:rPr>
        <w:t>mart</w:t>
      </w:r>
      <w:r w:rsidR="00B75D1F" w:rsidRPr="008138A2">
        <w:rPr>
          <w:rFonts w:cs="Arial"/>
          <w:b/>
          <w:i w:val="0"/>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05</w:t>
      </w:r>
      <w:r w:rsidRPr="008138A2">
        <w:rPr>
          <w:rFonts w:cs="Arial"/>
          <w:b/>
          <w:i w:val="0"/>
          <w:noProof/>
          <w:sz w:val="20"/>
          <w:highlight w:val="yellow"/>
          <w:lang w:val="es-MX"/>
        </w:rPr>
        <w:t xml:space="preserve"> de </w:t>
      </w:r>
      <w:r w:rsidR="008138A2" w:rsidRPr="008138A2">
        <w:rPr>
          <w:rFonts w:cs="Arial"/>
          <w:b/>
          <w:i w:val="0"/>
          <w:noProof/>
          <w:sz w:val="20"/>
          <w:highlight w:val="yellow"/>
          <w:lang w:val="es-MX"/>
        </w:rPr>
        <w:t>dic</w:t>
      </w:r>
      <w:r w:rsidR="00E041D5" w:rsidRPr="008138A2">
        <w:rPr>
          <w:rFonts w:cs="Arial"/>
          <w:b/>
          <w:i w:val="0"/>
          <w:noProof/>
          <w:sz w:val="20"/>
          <w:highlight w:val="yellow"/>
          <w:lang w:val="es-MX"/>
        </w:rPr>
        <w:t>iem</w:t>
      </w:r>
      <w:r w:rsidR="00B75D1F"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6E787143" w:rsidR="005F7DCD" w:rsidRPr="00203DE7" w:rsidRDefault="005F7DCD" w:rsidP="006654D1">
      <w:pPr>
        <w:tabs>
          <w:tab w:val="left" w:pos="9356"/>
        </w:tabs>
        <w:jc w:val="both"/>
        <w:rPr>
          <w:rFonts w:cs="Arial"/>
          <w:b/>
          <w:i w:val="0"/>
        </w:rPr>
      </w:pPr>
      <w:r w:rsidRPr="00203DE7">
        <w:rPr>
          <w:rFonts w:cs="Arial"/>
          <w:i w:val="0"/>
        </w:rPr>
        <w:t xml:space="preserve">La junta de aclaraciones se </w:t>
      </w:r>
      <w:r w:rsidRPr="008138A2">
        <w:rPr>
          <w:rFonts w:cs="Arial"/>
          <w:i w:val="0"/>
        </w:rPr>
        <w:t xml:space="preserve">celebrará a las </w:t>
      </w:r>
      <w:r w:rsidR="009B378D">
        <w:rPr>
          <w:rFonts w:cs="Arial"/>
          <w:b/>
          <w:i w:val="0"/>
          <w:noProof/>
          <w:highlight w:val="yellow"/>
        </w:rPr>
        <w:t>1</w:t>
      </w:r>
      <w:r w:rsidR="0040409F">
        <w:rPr>
          <w:rFonts w:cs="Arial"/>
          <w:b/>
          <w:i w:val="0"/>
          <w:noProof/>
          <w:highlight w:val="yellow"/>
        </w:rPr>
        <w:t>2:00</w:t>
      </w:r>
      <w:r w:rsidRPr="008138A2">
        <w:rPr>
          <w:rFonts w:cs="Arial"/>
          <w:b/>
          <w:i w:val="0"/>
          <w:highlight w:val="yellow"/>
        </w:rPr>
        <w:t xml:space="preserve"> horas,</w:t>
      </w:r>
      <w:r w:rsidRPr="008138A2">
        <w:rPr>
          <w:rFonts w:cs="Arial"/>
          <w:b/>
          <w:i w:val="0"/>
        </w:rPr>
        <w:t xml:space="preserve"> </w:t>
      </w:r>
      <w:r w:rsidRPr="008138A2">
        <w:rPr>
          <w:rFonts w:cs="Arial"/>
          <w:i w:val="0"/>
        </w:rPr>
        <w:t>el día</w:t>
      </w:r>
      <w:r w:rsidRPr="008138A2">
        <w:rPr>
          <w:rFonts w:cs="Arial"/>
          <w:b/>
          <w:i w:val="0"/>
        </w:rPr>
        <w:t xml:space="preserve"> </w:t>
      </w:r>
      <w:r w:rsidR="008138A2" w:rsidRPr="008138A2">
        <w:rPr>
          <w:rFonts w:cs="Arial"/>
          <w:b/>
          <w:i w:val="0"/>
          <w:highlight w:val="yellow"/>
        </w:rPr>
        <w:t>vie</w:t>
      </w:r>
      <w:r w:rsidR="009B378D">
        <w:rPr>
          <w:rFonts w:cs="Arial"/>
          <w:b/>
          <w:i w:val="0"/>
          <w:highlight w:val="yellow"/>
        </w:rPr>
        <w:t>rnes</w:t>
      </w:r>
      <w:r w:rsidRPr="008138A2">
        <w:rPr>
          <w:rFonts w:cs="Arial"/>
          <w:b/>
          <w:i w:val="0"/>
          <w:noProof/>
          <w:highlight w:val="yellow"/>
        </w:rPr>
        <w:t xml:space="preserve">, </w:t>
      </w:r>
      <w:r w:rsidR="008138A2" w:rsidRPr="008138A2">
        <w:rPr>
          <w:rFonts w:cs="Arial"/>
          <w:b/>
          <w:i w:val="0"/>
          <w:noProof/>
          <w:highlight w:val="yellow"/>
        </w:rPr>
        <w:t>08</w:t>
      </w:r>
      <w:r w:rsidRPr="008138A2">
        <w:rPr>
          <w:rFonts w:cs="Arial"/>
          <w:b/>
          <w:i w:val="0"/>
          <w:noProof/>
          <w:highlight w:val="yellow"/>
        </w:rPr>
        <w:t xml:space="preserve"> de </w:t>
      </w:r>
      <w:r w:rsidR="008138A2" w:rsidRPr="008138A2">
        <w:rPr>
          <w:rFonts w:cs="Arial"/>
          <w:b/>
          <w:i w:val="0"/>
          <w:noProof/>
          <w:highlight w:val="yellow"/>
        </w:rPr>
        <w:t>dic</w:t>
      </w:r>
      <w:r w:rsidR="00E041D5" w:rsidRPr="008138A2">
        <w:rPr>
          <w:rFonts w:cs="Arial"/>
          <w:b/>
          <w:i w:val="0"/>
          <w:noProof/>
          <w:highlight w:val="yellow"/>
        </w:rPr>
        <w:t>iem</w:t>
      </w:r>
      <w:r w:rsidR="00B75D1F" w:rsidRPr="008138A2">
        <w:rPr>
          <w:rFonts w:cs="Arial"/>
          <w:b/>
          <w:i w:val="0"/>
          <w:noProof/>
          <w:highlight w:val="yellow"/>
        </w:rPr>
        <w:t>bre</w:t>
      </w:r>
      <w:r w:rsidRPr="008138A2">
        <w:rPr>
          <w:rFonts w:cs="Arial"/>
          <w:b/>
          <w:i w:val="0"/>
          <w:noProof/>
          <w:highlight w:val="yellow"/>
        </w:rPr>
        <w:t xml:space="preserve"> de 2023</w:t>
      </w:r>
      <w:r w:rsidRPr="008138A2">
        <w:rPr>
          <w:rFonts w:cs="Arial"/>
          <w:i w:val="0"/>
          <w:highlight w:val="cyan"/>
        </w:rPr>
        <w:t>,</w:t>
      </w:r>
      <w:r w:rsidRPr="008138A2">
        <w:rPr>
          <w:rFonts w:cs="Arial"/>
          <w:i w:val="0"/>
        </w:rPr>
        <w:t xml:space="preserve"> en las oficinas </w:t>
      </w:r>
      <w:r w:rsidRPr="00203DE7">
        <w:rPr>
          <w:rFonts w:cs="Arial"/>
          <w:i w:val="0"/>
        </w:rPr>
        <w:t xml:space="preserve">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desechamiento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lastRenderedPageBreak/>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w:t>
      </w:r>
      <w:r w:rsidRPr="00203DE7">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2779F114"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w:t>
      </w:r>
      <w:r w:rsidRPr="008138A2">
        <w:rPr>
          <w:rFonts w:cs="Arial"/>
          <w:i w:val="0"/>
        </w:rPr>
        <w:t xml:space="preserve">las </w:t>
      </w:r>
      <w:r w:rsidR="009B378D">
        <w:rPr>
          <w:rFonts w:cs="Arial"/>
          <w:b/>
          <w:bCs/>
          <w:i w:val="0"/>
          <w:highlight w:val="yellow"/>
        </w:rPr>
        <w:t>1</w:t>
      </w:r>
      <w:r w:rsidR="0040409F">
        <w:rPr>
          <w:rFonts w:cs="Arial"/>
          <w:b/>
          <w:bCs/>
          <w:i w:val="0"/>
          <w:highlight w:val="yellow"/>
        </w:rPr>
        <w:t>2</w:t>
      </w:r>
      <w:r w:rsidRPr="008138A2">
        <w:rPr>
          <w:rFonts w:cs="Arial"/>
          <w:b/>
          <w:bCs/>
          <w:i w:val="0"/>
          <w:noProof/>
          <w:highlight w:val="yellow"/>
        </w:rPr>
        <w:t>:</w:t>
      </w:r>
      <w:r w:rsidR="0040409F">
        <w:rPr>
          <w:rFonts w:cs="Arial"/>
          <w:b/>
          <w:i w:val="0"/>
          <w:noProof/>
          <w:highlight w:val="yellow"/>
        </w:rPr>
        <w:t>00</w:t>
      </w:r>
      <w:r w:rsidRPr="008138A2">
        <w:rPr>
          <w:rFonts w:cs="Arial"/>
          <w:b/>
          <w:i w:val="0"/>
          <w:highlight w:val="yellow"/>
        </w:rPr>
        <w:t xml:space="preserve"> horas</w:t>
      </w:r>
      <w:r w:rsidRPr="008138A2">
        <w:rPr>
          <w:rFonts w:cs="Arial"/>
          <w:b/>
          <w:i w:val="0"/>
        </w:rPr>
        <w:t xml:space="preserve">, </w:t>
      </w:r>
      <w:r w:rsidRPr="008138A2">
        <w:rPr>
          <w:rFonts w:cs="Arial"/>
          <w:i w:val="0"/>
        </w:rPr>
        <w:t xml:space="preserve">el </w:t>
      </w:r>
      <w:r w:rsidRPr="008138A2">
        <w:rPr>
          <w:rFonts w:cs="Arial"/>
          <w:i w:val="0"/>
          <w:highlight w:val="yellow"/>
        </w:rPr>
        <w:t>día</w:t>
      </w:r>
      <w:r w:rsidRPr="008138A2">
        <w:rPr>
          <w:rFonts w:cs="Arial"/>
          <w:b/>
          <w:i w:val="0"/>
          <w:highlight w:val="yellow"/>
        </w:rPr>
        <w:t xml:space="preserve"> </w:t>
      </w:r>
      <w:r w:rsidR="008138A2" w:rsidRPr="008138A2">
        <w:rPr>
          <w:rFonts w:cs="Arial"/>
          <w:b/>
          <w:i w:val="0"/>
          <w:highlight w:val="yellow"/>
        </w:rPr>
        <w:t>viernes</w:t>
      </w:r>
      <w:r w:rsidRPr="008138A2">
        <w:rPr>
          <w:rFonts w:cs="Arial"/>
          <w:b/>
          <w:i w:val="0"/>
          <w:noProof/>
          <w:highlight w:val="yellow"/>
        </w:rPr>
        <w:t xml:space="preserve">, </w:t>
      </w:r>
      <w:r w:rsidR="008138A2" w:rsidRPr="008138A2">
        <w:rPr>
          <w:rFonts w:cs="Arial"/>
          <w:b/>
          <w:i w:val="0"/>
          <w:noProof/>
          <w:highlight w:val="yellow"/>
        </w:rPr>
        <w:t>15</w:t>
      </w:r>
      <w:r w:rsidRPr="008138A2">
        <w:rPr>
          <w:rFonts w:cs="Arial"/>
          <w:b/>
          <w:i w:val="0"/>
          <w:noProof/>
          <w:highlight w:val="yellow"/>
        </w:rPr>
        <w:t xml:space="preserve"> de </w:t>
      </w:r>
      <w:r w:rsidR="008138A2" w:rsidRPr="008138A2">
        <w:rPr>
          <w:rFonts w:cs="Arial"/>
          <w:b/>
          <w:i w:val="0"/>
          <w:noProof/>
          <w:highlight w:val="yellow"/>
        </w:rPr>
        <w:t>dic</w:t>
      </w:r>
      <w:r w:rsidR="00F523D5" w:rsidRPr="008138A2">
        <w:rPr>
          <w:rFonts w:cs="Arial"/>
          <w:b/>
          <w:i w:val="0"/>
          <w:noProof/>
          <w:highlight w:val="yellow"/>
        </w:rPr>
        <w:t>iem</w:t>
      </w:r>
      <w:r w:rsidR="00E24BC5" w:rsidRPr="008138A2">
        <w:rPr>
          <w:rFonts w:cs="Arial"/>
          <w:b/>
          <w:i w:val="0"/>
          <w:noProof/>
          <w:highlight w:val="yellow"/>
        </w:rPr>
        <w:t>bre</w:t>
      </w:r>
      <w:r w:rsidRPr="008138A2">
        <w:rPr>
          <w:rFonts w:cs="Arial"/>
          <w:b/>
          <w:i w:val="0"/>
          <w:noProof/>
          <w:highlight w:val="yellow"/>
        </w:rPr>
        <w:t xml:space="preserve"> de 2023</w:t>
      </w:r>
      <w:r w:rsidRPr="008138A2">
        <w:rPr>
          <w:rFonts w:cs="Arial"/>
          <w:b/>
          <w:i w:val="0"/>
        </w:rPr>
        <w:t xml:space="preserve">, </w:t>
      </w:r>
      <w:r w:rsidRPr="008138A2">
        <w:rPr>
          <w:rFonts w:cs="Arial"/>
          <w:i w:val="0"/>
        </w:rPr>
        <w:t>en la sala de juntas de la</w:t>
      </w:r>
      <w:r w:rsidRPr="008138A2">
        <w:rPr>
          <w:rFonts w:cs="Arial"/>
          <w:b/>
          <w:i w:val="0"/>
        </w:rPr>
        <w:t xml:space="preserve"> Coordinación de Construcción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612CD49C"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9B378D">
        <w:rPr>
          <w:rFonts w:cs="Arial"/>
          <w:b/>
          <w:i w:val="0"/>
          <w:noProof/>
          <w:sz w:val="20"/>
          <w:highlight w:val="yellow"/>
          <w:lang w:val="es-MX"/>
        </w:rPr>
        <w:t>1</w:t>
      </w:r>
      <w:r w:rsidR="0040409F">
        <w:rPr>
          <w:rFonts w:cs="Arial"/>
          <w:b/>
          <w:i w:val="0"/>
          <w:noProof/>
          <w:sz w:val="20"/>
          <w:highlight w:val="yellow"/>
          <w:lang w:val="es-MX"/>
        </w:rPr>
        <w:t>2</w:t>
      </w:r>
      <w:r w:rsidR="004426A0" w:rsidRPr="008138A2">
        <w:rPr>
          <w:rFonts w:cs="Arial"/>
          <w:b/>
          <w:i w:val="0"/>
          <w:noProof/>
          <w:sz w:val="20"/>
          <w:highlight w:val="yellow"/>
          <w:lang w:val="es-MX"/>
        </w:rPr>
        <w:t>:</w:t>
      </w:r>
      <w:r w:rsidR="0040409F">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highlight w:val="yellow"/>
          <w:lang w:val="es-MX"/>
        </w:rPr>
        <w:t>,</w:t>
      </w:r>
      <w:r w:rsidRPr="008138A2">
        <w:rPr>
          <w:rFonts w:cs="Arial"/>
          <w:i w:val="0"/>
          <w:sz w:val="20"/>
          <w:lang w:val="es-MX"/>
        </w:rPr>
        <w:t xml:space="preserve"> el día </w:t>
      </w:r>
      <w:r w:rsidR="00D40DEA" w:rsidRPr="008138A2">
        <w:rPr>
          <w:rFonts w:cs="Arial"/>
          <w:b/>
          <w:i w:val="0"/>
          <w:noProof/>
          <w:sz w:val="20"/>
          <w:highlight w:val="yellow"/>
          <w:lang w:val="es-MX"/>
        </w:rPr>
        <w:t>lu</w:t>
      </w:r>
      <w:r w:rsidR="00F523D5" w:rsidRPr="008138A2">
        <w:rPr>
          <w:rFonts w:cs="Arial"/>
          <w:b/>
          <w:i w:val="0"/>
          <w:noProof/>
          <w:sz w:val="20"/>
          <w:highlight w:val="yellow"/>
          <w:lang w:val="es-MX"/>
        </w:rPr>
        <w:t>n</w:t>
      </w:r>
      <w:r w:rsidR="00E24BC5" w:rsidRPr="008138A2">
        <w:rPr>
          <w:rFonts w:cs="Arial"/>
          <w:b/>
          <w:i w:val="0"/>
          <w:noProof/>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18</w:t>
      </w:r>
      <w:r w:rsidRPr="008138A2">
        <w:rPr>
          <w:rFonts w:cs="Arial"/>
          <w:b/>
          <w:i w:val="0"/>
          <w:noProof/>
          <w:sz w:val="20"/>
          <w:highlight w:val="yellow"/>
          <w:lang w:val="es-MX"/>
        </w:rPr>
        <w:t xml:space="preserve"> de </w:t>
      </w:r>
      <w:r w:rsidR="00D40DEA" w:rsidRPr="008138A2">
        <w:rPr>
          <w:rFonts w:cs="Arial"/>
          <w:b/>
          <w:i w:val="0"/>
          <w:noProof/>
          <w:sz w:val="20"/>
          <w:highlight w:val="yellow"/>
          <w:lang w:val="es-MX"/>
        </w:rPr>
        <w:t>dic</w:t>
      </w:r>
      <w:r w:rsidR="00F523D5" w:rsidRPr="008138A2">
        <w:rPr>
          <w:rFonts w:cs="Arial"/>
          <w:b/>
          <w:i w:val="0"/>
          <w:noProof/>
          <w:sz w:val="20"/>
          <w:highlight w:val="yellow"/>
          <w:lang w:val="es-MX"/>
        </w:rPr>
        <w:t>iem</w:t>
      </w:r>
      <w:r w:rsidR="00E24BC5"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lang w:val="es-MX"/>
        </w:rPr>
        <w:t xml:space="preserve">, en las </w:t>
      </w:r>
      <w:r w:rsidRPr="008138A2">
        <w:rPr>
          <w:rFonts w:cs="Arial"/>
          <w:b/>
          <w:i w:val="0"/>
          <w:sz w:val="20"/>
          <w:lang w:val="es-MX"/>
        </w:rPr>
        <w:t xml:space="preserve">oficinas de la Coordinación </w:t>
      </w:r>
      <w:r w:rsidRPr="00203DE7">
        <w:rPr>
          <w:rFonts w:cs="Arial"/>
          <w:b/>
          <w:i w:val="0"/>
          <w:color w:val="000000"/>
          <w:sz w:val="20"/>
          <w:lang w:val="es-MX"/>
        </w:rPr>
        <w:t>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9B378D">
        <w:rPr>
          <w:rFonts w:cs="Arial"/>
          <w:b/>
          <w:i w:val="0"/>
          <w:noProof/>
          <w:sz w:val="20"/>
          <w:highlight w:val="yellow"/>
          <w:lang w:val="es-MX"/>
        </w:rPr>
        <w:t>1</w:t>
      </w:r>
      <w:r w:rsidR="0040409F">
        <w:rPr>
          <w:rFonts w:cs="Arial"/>
          <w:b/>
          <w:i w:val="0"/>
          <w:noProof/>
          <w:sz w:val="20"/>
          <w:highlight w:val="yellow"/>
          <w:lang w:val="es-MX"/>
        </w:rPr>
        <w:t>2</w:t>
      </w:r>
      <w:r w:rsidR="004426A0" w:rsidRPr="008138A2">
        <w:rPr>
          <w:rFonts w:cs="Arial"/>
          <w:b/>
          <w:i w:val="0"/>
          <w:noProof/>
          <w:sz w:val="20"/>
          <w:highlight w:val="yellow"/>
          <w:lang w:val="es-MX"/>
        </w:rPr>
        <w:t>:</w:t>
      </w:r>
      <w:r w:rsidR="0040409F">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lang w:val="es-MX"/>
        </w:rPr>
        <w:t xml:space="preserve">, el día </w:t>
      </w:r>
      <w:r w:rsidR="00D40DEA" w:rsidRPr="008138A2">
        <w:rPr>
          <w:rFonts w:cs="Arial"/>
          <w:b/>
          <w:i w:val="0"/>
          <w:noProof/>
          <w:sz w:val="20"/>
          <w:highlight w:val="yellow"/>
          <w:lang w:val="es-MX"/>
        </w:rPr>
        <w:t>m</w:t>
      </w:r>
      <w:r w:rsidR="008138A2" w:rsidRPr="008138A2">
        <w:rPr>
          <w:rFonts w:cs="Arial"/>
          <w:b/>
          <w:i w:val="0"/>
          <w:noProof/>
          <w:sz w:val="20"/>
          <w:highlight w:val="yellow"/>
          <w:lang w:val="es-MX"/>
        </w:rPr>
        <w:t>artes</w:t>
      </w:r>
      <w:r w:rsidR="00D40DEA" w:rsidRPr="008138A2">
        <w:rPr>
          <w:rFonts w:cs="Arial"/>
          <w:b/>
          <w:i w:val="0"/>
          <w:noProof/>
          <w:sz w:val="20"/>
          <w:highlight w:val="yellow"/>
          <w:lang w:val="es-MX"/>
        </w:rPr>
        <w:t xml:space="preserve">, </w:t>
      </w:r>
      <w:r w:rsidR="008138A2" w:rsidRPr="008138A2">
        <w:rPr>
          <w:rFonts w:cs="Arial"/>
          <w:b/>
          <w:i w:val="0"/>
          <w:noProof/>
          <w:sz w:val="20"/>
          <w:highlight w:val="yellow"/>
          <w:lang w:val="es-MX"/>
        </w:rPr>
        <w:t>19</w:t>
      </w:r>
      <w:r w:rsidR="00D40DEA" w:rsidRPr="008138A2">
        <w:rPr>
          <w:rFonts w:cs="Arial"/>
          <w:b/>
          <w:i w:val="0"/>
          <w:noProof/>
          <w:sz w:val="20"/>
          <w:highlight w:val="yellow"/>
          <w:lang w:val="es-MX"/>
        </w:rPr>
        <w:t xml:space="preserve"> de dic</w:t>
      </w:r>
      <w:r w:rsidR="00F523D5" w:rsidRPr="008138A2">
        <w:rPr>
          <w:rFonts w:cs="Arial"/>
          <w:b/>
          <w:i w:val="0"/>
          <w:noProof/>
          <w:sz w:val="20"/>
          <w:highlight w:val="yellow"/>
          <w:lang w:val="es-MX"/>
        </w:rPr>
        <w:t>iembre</w:t>
      </w:r>
      <w:r w:rsidRPr="008138A2">
        <w:rPr>
          <w:rFonts w:cs="Arial"/>
          <w:b/>
          <w:i w:val="0"/>
          <w:noProof/>
          <w:sz w:val="20"/>
          <w:highlight w:val="yellow"/>
          <w:lang w:val="es-MX"/>
        </w:rPr>
        <w:t xml:space="preserve"> de 2023</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lastRenderedPageBreak/>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lastRenderedPageBreak/>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1E7A" w14:textId="77777777" w:rsidR="00977050" w:rsidRDefault="00977050" w:rsidP="00D25FDD">
      <w:r>
        <w:separator/>
      </w:r>
    </w:p>
  </w:endnote>
  <w:endnote w:type="continuationSeparator" w:id="0">
    <w:p w14:paraId="6940197B" w14:textId="77777777" w:rsidR="00977050" w:rsidRDefault="0097705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010F087D"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7002" w14:textId="77777777" w:rsidR="00977050" w:rsidRDefault="00977050" w:rsidP="00D25FDD">
      <w:r>
        <w:separator/>
      </w:r>
    </w:p>
  </w:footnote>
  <w:footnote w:type="continuationSeparator" w:id="0">
    <w:p w14:paraId="6783F8B0" w14:textId="77777777" w:rsidR="00977050" w:rsidRDefault="0097705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135B06" w:rsidRPr="00C82799" w:rsidRDefault="00135B06"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135B06" w:rsidRPr="00C82799" w:rsidRDefault="00135B06"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0655AB70" w:rsidR="00135B06" w:rsidRPr="00C82799" w:rsidRDefault="00135B06"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IR-IPP-1</w:t>
          </w:r>
          <w:r w:rsidR="0040409F">
            <w:rPr>
              <w:rFonts w:cs="Arial"/>
              <w:b/>
              <w:i w:val="0"/>
              <w:noProof/>
              <w:color w:val="000000"/>
              <w:sz w:val="16"/>
              <w:szCs w:val="16"/>
              <w:lang w:val="es-ES_tradnl"/>
            </w:rPr>
            <w:t>8</w:t>
          </w:r>
          <w:r w:rsidRPr="00C82799">
            <w:rPr>
              <w:rFonts w:cs="Arial"/>
              <w:b/>
              <w:i w:val="0"/>
              <w:noProof/>
              <w:color w:val="000000"/>
              <w:sz w:val="16"/>
              <w:szCs w:val="16"/>
              <w:lang w:val="es-ES_tradnl"/>
            </w:rPr>
            <w:t>-2023</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3932"/>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09F"/>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0F2A"/>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A5070"/>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3F03"/>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0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050"/>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78D"/>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5D90"/>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7A5"/>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30</Pages>
  <Words>13963</Words>
  <Characters>76797</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44</cp:revision>
  <cp:lastPrinted>2023-10-30T16:10:00Z</cp:lastPrinted>
  <dcterms:created xsi:type="dcterms:W3CDTF">2023-10-30T16:47:00Z</dcterms:created>
  <dcterms:modified xsi:type="dcterms:W3CDTF">2023-11-30T22:38:00Z</dcterms:modified>
</cp:coreProperties>
</file>