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135DBA">
        <w:rPr>
          <w:b/>
          <w:i w:val="0"/>
          <w:sz w:val="20"/>
          <w:highlight w:val="yellow"/>
        </w:rPr>
        <w:t>E18</w:t>
      </w:r>
      <w:r w:rsidR="00F1336E" w:rsidRPr="00837510">
        <w:rPr>
          <w:b/>
          <w:i w:val="0"/>
          <w:color w:val="000000"/>
          <w:sz w:val="20"/>
          <w:highlight w:val="yellow"/>
        </w:rPr>
        <w:t>-20</w:t>
      </w:r>
      <w:r w:rsidR="00F1336E" w:rsidRPr="00A017B4">
        <w:rPr>
          <w:b/>
          <w:i w:val="0"/>
          <w:color w:val="000000"/>
          <w:sz w:val="20"/>
          <w:highlight w:val="yellow"/>
        </w:rPr>
        <w:t>1</w:t>
      </w:r>
      <w:r w:rsidR="00364C20" w:rsidRPr="00A017B4">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0C4A6E">
        <w:rPr>
          <w:rFonts w:cs="Arial"/>
          <w:b/>
          <w:i w:val="0"/>
          <w:sz w:val="20"/>
          <w:highlight w:val="yellow"/>
          <w:lang w:val="es-MX"/>
        </w:rPr>
        <w:t>3</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0C4A6E">
        <w:rPr>
          <w:rFonts w:cs="Arial"/>
          <w:b/>
          <w:i w:val="0"/>
          <w:sz w:val="20"/>
          <w:highlight w:val="yellow"/>
          <w:lang w:val="es-MX"/>
        </w:rPr>
        <w:t>26</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rtículo 113 de este Reglamento, en relación a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w:t>
      </w:r>
      <w:r w:rsidRPr="0080158C">
        <w:rPr>
          <w:rFonts w:cs="Arial"/>
          <w:i w:val="0"/>
          <w:highlight w:val="yellow"/>
        </w:rPr>
        <w:t xml:space="preserve">del </w:t>
      </w:r>
      <w:r w:rsidR="0080158C" w:rsidRPr="0080158C">
        <w:rPr>
          <w:b/>
          <w:i w:val="0"/>
          <w:color w:val="000000"/>
          <w:highlight w:val="yellow"/>
        </w:rPr>
        <w:t>Programa de Agua Potable, Drenaje y Tratamiento (PROAGUA) Apartado Urbano (APAUR) 2018</w:t>
      </w:r>
      <w:r w:rsidRPr="0080158C">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676B20">
        <w:rPr>
          <w:rFonts w:cs="Arial"/>
          <w:b/>
          <w:bCs/>
          <w:i w:val="0"/>
          <w:highlight w:val="yellow"/>
        </w:rPr>
        <w:t>0032</w:t>
      </w:r>
      <w:r w:rsidR="00371736" w:rsidRPr="00CD3337">
        <w:rPr>
          <w:rFonts w:cs="Arial"/>
          <w:b/>
          <w:bCs/>
          <w:i w:val="0"/>
          <w:highlight w:val="yellow"/>
        </w:rPr>
        <w:t xml:space="preserve"> </w:t>
      </w:r>
      <w:r w:rsidRPr="00283B0C">
        <w:rPr>
          <w:rFonts w:cs="Arial"/>
          <w:i w:val="0"/>
          <w:highlight w:val="yellow"/>
        </w:rPr>
        <w:t xml:space="preserve">de fecha </w:t>
      </w:r>
      <w:r w:rsidR="00676B20">
        <w:rPr>
          <w:rFonts w:cs="Arial"/>
          <w:b/>
          <w:i w:val="0"/>
          <w:highlight w:val="yellow"/>
        </w:rPr>
        <w:t>13</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9F75AF">
        <w:rPr>
          <w:rFonts w:cs="Arial"/>
          <w:b/>
          <w:i w:val="0"/>
          <w:highlight w:val="yellow"/>
        </w:rPr>
        <w:t>:</w:t>
      </w:r>
      <w:r w:rsidR="003B7B79" w:rsidRPr="009F75AF">
        <w:rPr>
          <w:b/>
          <w:highlight w:val="yellow"/>
        </w:rPr>
        <w:t xml:space="preserve"> </w:t>
      </w:r>
      <w:r w:rsidR="003B7B79" w:rsidRPr="00135DBA">
        <w:rPr>
          <w:b/>
          <w:highlight w:val="yellow"/>
        </w:rPr>
        <w:t>“</w:t>
      </w:r>
      <w:r w:rsidR="00135DBA" w:rsidRPr="00135DBA">
        <w:rPr>
          <w:rFonts w:cs="Arial"/>
          <w:b/>
          <w:i w:val="0"/>
          <w:highlight w:val="yellow"/>
        </w:rPr>
        <w:t>Ampliación de la red de atarjeas de Tulum sector 10B (Primera etapa, Sección 2), mediante el suministro e instalación de tubería de PVC sanitario de 8 y 10" de diámetro, así como la construcción de descargas sanitarias y la construcción de pozos de visita, Municipio Tulum, Quintana Roo.</w:t>
      </w:r>
      <w:r w:rsidR="003B7B79" w:rsidRPr="00135DBA">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D52F31">
        <w:rPr>
          <w:rFonts w:cs="Arial"/>
          <w:b/>
          <w:i w:val="0"/>
          <w:highlight w:val="yellow"/>
        </w:rPr>
        <w:t>01</w:t>
      </w:r>
      <w:r w:rsidRPr="00FD785F">
        <w:rPr>
          <w:rFonts w:cs="Arial"/>
          <w:b/>
          <w:i w:val="0"/>
          <w:highlight w:val="yellow"/>
        </w:rPr>
        <w:t xml:space="preserve"> </w:t>
      </w:r>
      <w:r w:rsidRPr="00FD785F">
        <w:rPr>
          <w:rFonts w:cs="Arial"/>
          <w:b/>
          <w:i w:val="0"/>
          <w:noProof/>
          <w:highlight w:val="yellow"/>
        </w:rPr>
        <w:t xml:space="preserve">de </w:t>
      </w:r>
      <w:r w:rsidR="00D52F31">
        <w:rPr>
          <w:rFonts w:cs="Arial"/>
          <w:b/>
          <w:i w:val="0"/>
          <w:noProof/>
          <w:highlight w:val="yellow"/>
        </w:rPr>
        <w:t>Juni</w:t>
      </w:r>
      <w:r w:rsidR="007A70FF">
        <w:rPr>
          <w:rFonts w:cs="Arial"/>
          <w:b/>
          <w:i w:val="0"/>
          <w:noProof/>
          <w:highlight w:val="yellow"/>
        </w:rPr>
        <w:t>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5741C1">
        <w:rPr>
          <w:rFonts w:cs="Arial"/>
          <w:b/>
          <w:i w:val="0"/>
          <w:highlight w:val="yellow"/>
        </w:rPr>
        <w:t>30</w:t>
      </w:r>
      <w:r w:rsidRPr="00FD785F">
        <w:rPr>
          <w:rFonts w:cs="Arial"/>
          <w:b/>
          <w:i w:val="0"/>
          <w:highlight w:val="yellow"/>
        </w:rPr>
        <w:t xml:space="preserve"> de </w:t>
      </w:r>
      <w:proofErr w:type="gramStart"/>
      <w:r w:rsidR="005741C1">
        <w:rPr>
          <w:rFonts w:cs="Arial"/>
          <w:b/>
          <w:i w:val="0"/>
          <w:highlight w:val="yellow"/>
        </w:rPr>
        <w:t>Diciembre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D52F31">
        <w:rPr>
          <w:rFonts w:cs="Arial"/>
          <w:b/>
          <w:i w:val="0"/>
          <w:highlight w:val="yellow"/>
        </w:rPr>
        <w:t>213</w:t>
      </w:r>
      <w:bookmarkStart w:id="0" w:name="_GoBack"/>
      <w:bookmarkEnd w:id="0"/>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w:t>
      </w:r>
      <w:proofErr w:type="gramStart"/>
      <w:r w:rsidRPr="00CC1FD2">
        <w:rPr>
          <w:rFonts w:cs="Arial"/>
          <w:i w:val="0"/>
          <w:sz w:val="20"/>
          <w:lang w:val="es-MX"/>
        </w:rPr>
        <w:t>1.3  y</w:t>
      </w:r>
      <w:proofErr w:type="gramEnd"/>
      <w:r w:rsidRPr="00CC1FD2">
        <w:rPr>
          <w:rFonts w:cs="Arial"/>
          <w:i w:val="0"/>
          <w:sz w:val="20"/>
          <w:lang w:val="es-MX"/>
        </w:rPr>
        <w:t xml:space="preserve">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Default="00B540A0" w:rsidP="00FA679B">
      <w:pPr>
        <w:tabs>
          <w:tab w:val="left" w:pos="9356"/>
        </w:tabs>
        <w:jc w:val="both"/>
        <w:rPr>
          <w:rFonts w:cs="Arial"/>
          <w:i w:val="0"/>
        </w:rPr>
      </w:pPr>
    </w:p>
    <w:p w:rsidR="00674113" w:rsidRPr="00CC1FD2" w:rsidRDefault="00674113"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C747C1" w:rsidRPr="00CC1FD2" w:rsidRDefault="00FA679B" w:rsidP="00321058">
      <w:pPr>
        <w:ind w:right="360"/>
        <w:jc w:val="both"/>
        <w:rPr>
          <w:rFonts w:cs="Arial"/>
          <w:b/>
          <w:i w:val="0"/>
        </w:rPr>
      </w:pPr>
      <w:r w:rsidRPr="00CC1FD2">
        <w:rPr>
          <w:rFonts w:cs="Arial"/>
          <w:i w:val="0"/>
        </w:rPr>
        <w:lastRenderedPageBreak/>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r w:rsidR="00321058">
        <w:rPr>
          <w:rFonts w:cs="Arial"/>
          <w:b/>
          <w:i w:val="0"/>
        </w:rPr>
        <w:t>.</w:t>
      </w:r>
    </w:p>
    <w:p w:rsidR="00FA679B" w:rsidRPr="00CC1FD2" w:rsidRDefault="00FA679B" w:rsidP="00FA679B">
      <w:pPr>
        <w:ind w:left="567" w:right="360" w:hanging="567"/>
        <w:jc w:val="both"/>
        <w:rPr>
          <w:rFonts w:cs="Arial"/>
          <w:b/>
          <w:i w:val="0"/>
        </w:rPr>
      </w:pPr>
      <w:r w:rsidRPr="00CC1FD2">
        <w:rPr>
          <w:rFonts w:cs="Arial"/>
          <w:b/>
          <w:i w:val="0"/>
        </w:rPr>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55543D" w:rsidRPr="00C929D7">
        <w:rPr>
          <w:rFonts w:cs="Arial"/>
          <w:i w:val="0"/>
          <w:color w:val="000000"/>
          <w:sz w:val="20"/>
          <w:highlight w:val="yellow"/>
          <w:lang w:val="es-MX"/>
        </w:rPr>
        <w:t>el</w:t>
      </w:r>
      <w:r w:rsidR="0036583B" w:rsidRPr="00C929D7">
        <w:rPr>
          <w:rFonts w:cs="Arial"/>
          <w:i w:val="0"/>
          <w:color w:val="000000"/>
          <w:sz w:val="20"/>
          <w:highlight w:val="yellow"/>
          <w:lang w:val="es-MX"/>
        </w:rPr>
        <w:t xml:space="preserve"> </w:t>
      </w:r>
      <w:r w:rsidR="00C929D7" w:rsidRPr="00C929D7">
        <w:rPr>
          <w:rFonts w:cs="Arial"/>
          <w:b/>
          <w:i w:val="0"/>
          <w:sz w:val="20"/>
          <w:highlight w:val="yellow"/>
          <w:lang w:val="es-MX"/>
        </w:rPr>
        <w:t>Sistema operador Tulum ubicado en Avenida Tulum entre Escorpión y Coba Norte S/N, Municipio Tulum Quintana</w:t>
      </w:r>
      <w:r w:rsidR="00770D24" w:rsidRPr="00C929D7">
        <w:rPr>
          <w:rFonts w:cs="Arial"/>
          <w:b/>
          <w:i w:val="0"/>
          <w:sz w:val="20"/>
          <w:highlight w:val="yellow"/>
          <w:lang w:val="es-MX"/>
        </w:rPr>
        <w:t xml:space="preserve"> Roo</w:t>
      </w:r>
      <w:r w:rsidR="00F73498" w:rsidRPr="00C929D7">
        <w:rPr>
          <w:rFonts w:cs="Arial"/>
          <w:b/>
          <w:i w:val="0"/>
          <w:sz w:val="20"/>
          <w:highlight w:val="yellow"/>
          <w:lang w:val="es-MX"/>
        </w:rPr>
        <w:t xml:space="preserve">, </w:t>
      </w:r>
      <w:r w:rsidR="00F73498" w:rsidRPr="00C929D7">
        <w:rPr>
          <w:rFonts w:cs="Arial"/>
          <w:b/>
          <w:i w:val="0"/>
          <w:color w:val="000000"/>
          <w:sz w:val="20"/>
          <w:highlight w:val="yellow"/>
          <w:lang w:val="es-MX"/>
        </w:rPr>
        <w:t xml:space="preserve">a </w:t>
      </w:r>
      <w:r w:rsidR="00321058">
        <w:rPr>
          <w:rFonts w:cs="Arial"/>
          <w:b/>
          <w:i w:val="0"/>
          <w:color w:val="000000"/>
          <w:sz w:val="20"/>
          <w:highlight w:val="yellow"/>
          <w:lang w:val="es-MX"/>
        </w:rPr>
        <w:t>las</w:t>
      </w:r>
      <w:r w:rsidR="00135DBA">
        <w:rPr>
          <w:rFonts w:cs="Arial"/>
          <w:b/>
          <w:i w:val="0"/>
          <w:color w:val="000000"/>
          <w:sz w:val="20"/>
          <w:highlight w:val="yellow"/>
          <w:lang w:val="es-MX"/>
        </w:rPr>
        <w:t xml:space="preserve"> 13</w:t>
      </w:r>
      <w:r w:rsidR="00321058">
        <w:rPr>
          <w:rFonts w:cs="Arial"/>
          <w:b/>
          <w:i w:val="0"/>
          <w:color w:val="000000"/>
          <w:sz w:val="20"/>
          <w:highlight w:val="yellow"/>
          <w:lang w:val="es-MX"/>
        </w:rPr>
        <w:t>:00 p</w:t>
      </w:r>
      <w:r w:rsidR="00E14C84" w:rsidRPr="00C929D7">
        <w:rPr>
          <w:rFonts w:cs="Arial"/>
          <w:b/>
          <w:i w:val="0"/>
          <w:color w:val="000000"/>
          <w:sz w:val="20"/>
          <w:highlight w:val="yellow"/>
          <w:lang w:val="es-MX"/>
        </w:rPr>
        <w:t>.m., el día 30</w:t>
      </w:r>
      <w:r w:rsidR="00F73498" w:rsidRPr="00C929D7">
        <w:rPr>
          <w:rFonts w:cs="Arial"/>
          <w:b/>
          <w:i w:val="0"/>
          <w:color w:val="000000"/>
          <w:sz w:val="20"/>
          <w:highlight w:val="yellow"/>
          <w:lang w:val="es-MX"/>
        </w:rPr>
        <w:t xml:space="preserve"> de Abril de 2018.</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135DBA">
        <w:rPr>
          <w:rFonts w:cs="Arial"/>
          <w:b/>
          <w:i w:val="0"/>
          <w:highlight w:val="yellow"/>
        </w:rPr>
        <w:t>13</w:t>
      </w:r>
      <w:r w:rsidR="00837510" w:rsidRPr="00AA1F47">
        <w:rPr>
          <w:rFonts w:cs="Arial"/>
          <w:b/>
          <w:i w:val="0"/>
          <w:highlight w:val="yellow"/>
        </w:rPr>
        <w:t>:</w:t>
      </w:r>
      <w:r w:rsidR="00E73B9E" w:rsidRPr="00AA1F47">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321058">
        <w:rPr>
          <w:rFonts w:cs="Arial"/>
          <w:b/>
          <w:i w:val="0"/>
          <w:highlight w:val="yellow"/>
        </w:rPr>
        <w:t>p</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E14C84">
        <w:rPr>
          <w:rFonts w:cs="Arial"/>
          <w:b/>
          <w:i w:val="0"/>
          <w:highlight w:val="yellow"/>
        </w:rPr>
        <w:t>04</w:t>
      </w:r>
      <w:r w:rsidR="00201C27" w:rsidRPr="00AA1F47">
        <w:rPr>
          <w:rFonts w:cs="Arial"/>
          <w:b/>
          <w:i w:val="0"/>
          <w:noProof/>
          <w:highlight w:val="yellow"/>
        </w:rPr>
        <w:t xml:space="preserve"> de </w:t>
      </w:r>
      <w:r w:rsidR="00E14C84">
        <w:rPr>
          <w:rFonts w:cs="Arial"/>
          <w:b/>
          <w:i w:val="0"/>
          <w:noProof/>
          <w:highlight w:val="yellow"/>
        </w:rPr>
        <w:t>Mayo</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lastRenderedPageBreak/>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lastRenderedPageBreak/>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7D7847" w:rsidRDefault="00FA679B" w:rsidP="00C558E9">
            <w:pPr>
              <w:pStyle w:val="INCISO"/>
              <w:tabs>
                <w:tab w:val="clear" w:pos="1152"/>
                <w:tab w:val="left" w:pos="3"/>
              </w:tabs>
              <w:spacing w:line="232" w:lineRule="exact"/>
              <w:ind w:left="17" w:firstLine="14"/>
              <w:rPr>
                <w:rFonts w:cs="Arial"/>
                <w:b/>
                <w:sz w:val="20"/>
                <w:lang w:val="es-MX"/>
              </w:rPr>
            </w:pPr>
            <w:r w:rsidRPr="007D7847">
              <w:rPr>
                <w:rFonts w:cs="Arial"/>
                <w:b/>
                <w:sz w:val="20"/>
                <w:lang w:val="es-MX"/>
              </w:rPr>
              <w:t xml:space="preserve">MANIFESTACIÓN ESCRITA </w:t>
            </w:r>
            <w:r w:rsidR="00FE548E" w:rsidRPr="007D7847">
              <w:rPr>
                <w:rFonts w:cs="Arial"/>
                <w:b/>
                <w:sz w:val="20"/>
                <w:lang w:val="es-MX"/>
              </w:rPr>
              <w:t xml:space="preserve">BAJO PROTESTA DE </w:t>
            </w:r>
            <w:r w:rsidR="00F100D0" w:rsidRPr="007D7847">
              <w:rPr>
                <w:rFonts w:cs="Arial"/>
                <w:b/>
                <w:sz w:val="20"/>
                <w:lang w:val="es-MX"/>
              </w:rPr>
              <w:t>DECIR VERDAD QUE NO DESEMPEÑA EMPLEO, CARGO O COMISIÓN EN EL SERVICIO PUBLICO O EN SU CASO; QUE A PESAR DE DESEMPEÑARLO, CON LA FORMALIZACIÓN DEL CONTRATO CORRESPONDIENTE NO SE ACTUALIZA UN CONFLICTO DE INTERESES</w:t>
            </w:r>
            <w:r w:rsidRPr="007D7847">
              <w:rPr>
                <w:rFonts w:cs="Arial"/>
                <w:b/>
                <w:sz w:val="20"/>
                <w:lang w:val="es-MX"/>
              </w:rPr>
              <w:t>.</w:t>
            </w:r>
          </w:p>
          <w:p w:rsidR="00F100D0" w:rsidRPr="00CC1FD2" w:rsidRDefault="00F100D0" w:rsidP="00C558E9">
            <w:pPr>
              <w:pStyle w:val="INCISO"/>
              <w:tabs>
                <w:tab w:val="clear" w:pos="1152"/>
                <w:tab w:val="left" w:pos="3"/>
              </w:tabs>
              <w:spacing w:line="232" w:lineRule="exact"/>
              <w:ind w:left="17" w:firstLine="14"/>
              <w:rPr>
                <w:rFonts w:cs="Arial"/>
                <w:b/>
                <w:color w:val="000000"/>
                <w:sz w:val="20"/>
                <w:lang w:val="es-MX"/>
              </w:rPr>
            </w:pP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F35BE"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 xml:space="preserve">LOS ANEXOS ECONÓMICOS DEBERÁN CONTENER LOS SIGUIENTES DOCUMENTOS CON </w:t>
      </w:r>
      <w:r w:rsidRPr="00CC1FD2">
        <w:rPr>
          <w:rFonts w:cs="Arial"/>
          <w:b/>
          <w:i w:val="0"/>
          <w:sz w:val="20"/>
          <w:lang w:val="es-MX"/>
        </w:rPr>
        <w:lastRenderedPageBreak/>
        <w:t>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w:t>
      </w:r>
      <w:r w:rsidRPr="00CC1FD2">
        <w:rPr>
          <w:rFonts w:cs="Arial"/>
          <w:i w:val="0"/>
        </w:rPr>
        <w:lastRenderedPageBreak/>
        <w:t xml:space="preserve">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w:t>
      </w:r>
      <w:proofErr w:type="gramStart"/>
      <w:r w:rsidRPr="00CC1FD2">
        <w:rPr>
          <w:rFonts w:cs="Arial"/>
          <w:i w:val="0"/>
          <w:lang w:val="es-MX"/>
        </w:rPr>
        <w:t>Tributaria  para</w:t>
      </w:r>
      <w:proofErr w:type="gramEnd"/>
      <w:r w:rsidRPr="00CC1FD2">
        <w:rPr>
          <w:rFonts w:cs="Arial"/>
          <w:i w:val="0"/>
          <w:lang w:val="es-MX"/>
        </w:rPr>
        <w:t xml:space="preserve">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w:t>
      </w:r>
      <w:r w:rsidRPr="00CC1FD2">
        <w:rPr>
          <w:rFonts w:cs="Arial"/>
          <w:i w:val="0"/>
        </w:rPr>
        <w:lastRenderedPageBreak/>
        <w:t>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En el acto de presentación y apertura de proposiciones, el representante común de la agrupación deberá señalar que la proposición se presenta en forma conjunta, incluyéndose el convenio privado mencionado 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135DBA">
        <w:rPr>
          <w:rFonts w:cs="Arial"/>
          <w:b/>
          <w:i w:val="0"/>
          <w:highlight w:val="yellow"/>
        </w:rPr>
        <w:t>14</w:t>
      </w:r>
      <w:r w:rsidR="00665961" w:rsidRPr="00AA1F47">
        <w:rPr>
          <w:rFonts w:cs="Arial"/>
          <w:b/>
          <w:i w:val="0"/>
          <w:highlight w:val="yellow"/>
        </w:rPr>
        <w:t>:</w:t>
      </w:r>
      <w:r w:rsidR="00135DBA">
        <w:rPr>
          <w:rFonts w:cs="Arial"/>
          <w:b/>
          <w:i w:val="0"/>
          <w:highlight w:val="yellow"/>
        </w:rPr>
        <w:t>15</w:t>
      </w:r>
      <w:r w:rsidR="00044CCE" w:rsidRPr="00AA1F47">
        <w:rPr>
          <w:rFonts w:cs="Arial"/>
          <w:b/>
          <w:i w:val="0"/>
          <w:highlight w:val="yellow"/>
        </w:rPr>
        <w:t xml:space="preserve"> </w:t>
      </w:r>
      <w:r w:rsidR="00321058">
        <w:rPr>
          <w:rFonts w:cs="Arial"/>
          <w:b/>
          <w:i w:val="0"/>
          <w:highlight w:val="yellow"/>
        </w:rPr>
        <w:t>p</w:t>
      </w:r>
      <w:r w:rsidR="00333B61" w:rsidRPr="00AA1F47">
        <w:rPr>
          <w:rFonts w:cs="Arial"/>
          <w:b/>
          <w:i w:val="0"/>
          <w:highlight w:val="yellow"/>
        </w:rPr>
        <w:t>.m.</w:t>
      </w:r>
      <w:r w:rsidRPr="00AA1F47">
        <w:rPr>
          <w:rFonts w:cs="Arial"/>
          <w:b/>
          <w:i w:val="0"/>
          <w:highlight w:val="yellow"/>
        </w:rPr>
        <w:t xml:space="preserve">, el día </w:t>
      </w:r>
      <w:r w:rsidR="008175C2">
        <w:rPr>
          <w:rFonts w:cs="Arial"/>
          <w:b/>
          <w:i w:val="0"/>
          <w:highlight w:val="yellow"/>
        </w:rPr>
        <w:t>11</w:t>
      </w:r>
      <w:r w:rsidRPr="00AA1F47">
        <w:rPr>
          <w:rFonts w:cs="Arial"/>
          <w:b/>
          <w:i w:val="0"/>
          <w:highlight w:val="yellow"/>
        </w:rPr>
        <w:t xml:space="preserve"> de </w:t>
      </w:r>
      <w:r w:rsidR="000576FC">
        <w:rPr>
          <w:rFonts w:cs="Arial"/>
          <w:b/>
          <w:i w:val="0"/>
          <w:highlight w:val="yellow"/>
        </w:rPr>
        <w:t>Mayo</w:t>
      </w:r>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w:t>
      </w:r>
      <w:r w:rsidRPr="00CC1FD2">
        <w:rPr>
          <w:rFonts w:cs="Arial"/>
          <w:i w:val="0"/>
        </w:rPr>
        <w:lastRenderedPageBreak/>
        <w:t xml:space="preserve">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w:t>
      </w:r>
      <w:r w:rsidRPr="00CC1FD2">
        <w:rPr>
          <w:rFonts w:cs="Arial"/>
          <w:i w:val="0"/>
          <w:color w:val="000000"/>
          <w:sz w:val="20"/>
          <w:lang w:val="es-MX"/>
        </w:rPr>
        <w:lastRenderedPageBreak/>
        <w:t xml:space="preserve">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w:t>
      </w:r>
      <w:proofErr w:type="gramStart"/>
      <w:r w:rsidRPr="00CC1FD2">
        <w:rPr>
          <w:rFonts w:cs="Arial"/>
          <w:b/>
          <w:i w:val="0"/>
          <w:color w:val="000000"/>
          <w:sz w:val="20"/>
          <w:lang w:val="es-MX"/>
        </w:rPr>
        <w:t>la  Av.</w:t>
      </w:r>
      <w:proofErr w:type="gramEnd"/>
      <w:r w:rsidRPr="00CC1FD2">
        <w:rPr>
          <w:rFonts w:cs="Arial"/>
          <w:b/>
          <w:i w:val="0"/>
          <w:color w:val="000000"/>
          <w:sz w:val="20"/>
          <w:lang w:val="es-MX"/>
        </w:rPr>
        <w:t xml:space="preserve"> Efraín Aguilar 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135DBA">
        <w:rPr>
          <w:rFonts w:cs="Arial"/>
          <w:b/>
          <w:i w:val="0"/>
          <w:sz w:val="20"/>
          <w:highlight w:val="yellow"/>
          <w:lang w:val="es-MX"/>
        </w:rPr>
        <w:t>13</w:t>
      </w:r>
      <w:r w:rsidR="00AF7E06"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BE2CA7">
        <w:rPr>
          <w:rFonts w:cs="Arial"/>
          <w:b/>
          <w:i w:val="0"/>
          <w:sz w:val="20"/>
          <w:highlight w:val="yellow"/>
          <w:lang w:val="es-MX"/>
        </w:rPr>
        <w:t>p</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17</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r w:rsidR="000576FC">
        <w:rPr>
          <w:rFonts w:cs="Arial"/>
          <w:b/>
          <w:i w:val="0"/>
          <w:sz w:val="20"/>
          <w:highlight w:val="yellow"/>
          <w:lang w:val="es-MX"/>
        </w:rPr>
        <w:t>Mayo</w:t>
      </w:r>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135DBA">
        <w:rPr>
          <w:rFonts w:cs="Arial"/>
          <w:b/>
          <w:i w:val="0"/>
          <w:sz w:val="20"/>
          <w:highlight w:val="yellow"/>
          <w:lang w:val="es-MX"/>
        </w:rPr>
        <w:t>13</w:t>
      </w:r>
      <w:r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BE2CA7">
        <w:rPr>
          <w:rFonts w:cs="Arial"/>
          <w:b/>
          <w:i w:val="0"/>
          <w:sz w:val="20"/>
          <w:highlight w:val="yellow"/>
          <w:lang w:val="es-MX"/>
        </w:rPr>
        <w:t>p</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18</w:t>
      </w:r>
      <w:r w:rsidRPr="00AA1F47">
        <w:rPr>
          <w:rFonts w:cs="Arial"/>
          <w:b/>
          <w:i w:val="0"/>
          <w:sz w:val="20"/>
          <w:highlight w:val="yellow"/>
          <w:lang w:val="es-MX"/>
        </w:rPr>
        <w:t xml:space="preserve"> de </w:t>
      </w:r>
      <w:r w:rsidR="000576FC">
        <w:rPr>
          <w:rFonts w:cs="Arial"/>
          <w:b/>
          <w:i w:val="0"/>
          <w:sz w:val="20"/>
          <w:highlight w:val="yellow"/>
          <w:lang w:val="es-MX"/>
        </w:rPr>
        <w:t>Mayo</w:t>
      </w:r>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 xml:space="preserve">Comisión de Agua Potable y </w:t>
      </w:r>
      <w:r w:rsidRPr="00CC1FD2">
        <w:rPr>
          <w:rFonts w:cs="Arial"/>
          <w:sz w:val="20"/>
          <w:lang w:val="es-MX"/>
        </w:rPr>
        <w:lastRenderedPageBreak/>
        <w:t>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lastRenderedPageBreak/>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artículos 38 de la Ley de 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lastRenderedPageBreak/>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7708CD" w:rsidRPr="00CC1FD2" w:rsidRDefault="00201C27" w:rsidP="00DC02BB">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lastRenderedPageBreak/>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lastRenderedPageBreak/>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Default="00FA679B" w:rsidP="00FA679B">
      <w:pPr>
        <w:rPr>
          <w:b/>
          <w:i w:val="0"/>
        </w:rPr>
      </w:pPr>
      <w:r w:rsidRPr="00CC1FD2">
        <w:rPr>
          <w:b/>
          <w:i w:val="0"/>
        </w:rPr>
        <w:t>6</w:t>
      </w:r>
      <w:r w:rsidRPr="00CC1FD2">
        <w:rPr>
          <w:b/>
          <w:i w:val="0"/>
        </w:rPr>
        <w:tab/>
        <w:t>DEL CONTRATO</w:t>
      </w:r>
    </w:p>
    <w:p w:rsidR="002613D8" w:rsidRDefault="002613D8" w:rsidP="00FA679B">
      <w:pPr>
        <w:rPr>
          <w:b/>
          <w:i w:val="0"/>
        </w:rPr>
      </w:pPr>
    </w:p>
    <w:p w:rsidR="002613D8" w:rsidRPr="00CC1FD2" w:rsidRDefault="002613D8" w:rsidP="00FA679B">
      <w:pPr>
        <w:rPr>
          <w:b/>
          <w:i w:val="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lastRenderedPageBreak/>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lastRenderedPageBreak/>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Si el contratista opta por la póliza de fianza, deberá garantizar el cumplimiento de todas y cada una de las obligaciones derivadas del contrato correspondiente. Además de contemplar lo antes expuesto, se deberá </w:t>
      </w:r>
      <w:r w:rsidRPr="00CC1FD2">
        <w:rPr>
          <w:rFonts w:cs="Arial"/>
          <w:i w:val="0"/>
        </w:rPr>
        <w:lastRenderedPageBreak/>
        <w:t>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Las personas interesadas podrán inconformarse por escrito en la Secretaría de la Función Pública ubicada en: Insurgentes Sur No. 1228, 7º. Piso, Col. Tlacoquemécatl,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ED7699" w:rsidRDefault="00ED7699" w:rsidP="002613D8">
      <w:pPr>
        <w:jc w:val="both"/>
        <w:rPr>
          <w:rFonts w:cs="Arial"/>
          <w:i w:val="0"/>
        </w:rPr>
      </w:pPr>
    </w:p>
    <w:p w:rsidR="00FA679B" w:rsidRPr="005E1502" w:rsidRDefault="00FA679B" w:rsidP="00FA679B">
      <w:pPr>
        <w:jc w:val="both"/>
        <w:rPr>
          <w:rFonts w:cs="Arial"/>
          <w:i w:val="0"/>
        </w:rPr>
      </w:pPr>
      <w:r w:rsidRPr="005E150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5E1502">
        <w:rPr>
          <w:rFonts w:cs="Arial"/>
          <w:bCs/>
          <w:i w:val="0"/>
        </w:rPr>
        <w:t>emitido por el Servicio de Administración Tributaria,</w:t>
      </w:r>
      <w:r w:rsidRPr="005E1502">
        <w:rPr>
          <w:rFonts w:cs="Arial"/>
          <w:i w:val="0"/>
        </w:rPr>
        <w:t xml:space="preserve"> sobre el cumplimiento de sus obligaciones fiscales.</w:t>
      </w:r>
    </w:p>
    <w:p w:rsidR="00FA679B" w:rsidRPr="005E1502" w:rsidRDefault="00FA679B" w:rsidP="00FA679B">
      <w:pPr>
        <w:pStyle w:val="Texto0"/>
        <w:tabs>
          <w:tab w:val="right" w:pos="8827"/>
        </w:tabs>
        <w:spacing w:after="0" w:line="240" w:lineRule="auto"/>
        <w:ind w:firstLine="0"/>
        <w:rPr>
          <w:i w:val="0"/>
          <w:sz w:val="20"/>
          <w:szCs w:val="20"/>
          <w:lang w:eastAsia="es-MX"/>
        </w:rPr>
      </w:pPr>
    </w:p>
    <w:p w:rsidR="00FA679B" w:rsidRPr="005E1502" w:rsidRDefault="00FA679B" w:rsidP="00FA679B">
      <w:pPr>
        <w:ind w:left="720" w:hanging="720"/>
        <w:jc w:val="both"/>
        <w:rPr>
          <w:rFonts w:cs="Arial"/>
          <w:i w:val="0"/>
        </w:rPr>
      </w:pPr>
    </w:p>
    <w:p w:rsidR="00B41515" w:rsidRDefault="00FA679B" w:rsidP="000F501C">
      <w:pPr>
        <w:jc w:val="both"/>
        <w:rPr>
          <w:rFonts w:cs="Arial"/>
          <w:i w:val="0"/>
          <w:color w:val="000000"/>
        </w:rPr>
      </w:pPr>
      <w:r w:rsidRPr="005E150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5E1502">
        <w:rPr>
          <w:rFonts w:cs="Arial"/>
          <w:i w:val="0"/>
          <w:color w:val="000000"/>
        </w:rPr>
        <w:t>Comisión de Agua Potable y Alcantarillado del Estado de Quintana Roo.</w:t>
      </w:r>
    </w:p>
    <w:p w:rsidR="00B41515" w:rsidRDefault="00B41515" w:rsidP="000F501C">
      <w:pPr>
        <w:jc w:val="both"/>
        <w:rPr>
          <w:rFonts w:cs="Arial"/>
          <w:i w:val="0"/>
          <w:color w:val="000000"/>
        </w:rPr>
      </w:pPr>
    </w:p>
    <w:p w:rsidR="00B41515" w:rsidRPr="00B41515" w:rsidRDefault="00B41515" w:rsidP="00B41515">
      <w:pPr>
        <w:pStyle w:val="Texto0"/>
        <w:spacing w:after="0" w:line="240" w:lineRule="auto"/>
        <w:rPr>
          <w:i w:val="0"/>
          <w:sz w:val="20"/>
        </w:rPr>
      </w:pPr>
      <w:r w:rsidRPr="00B41515">
        <w:rPr>
          <w:b/>
          <w:bCs/>
          <w:i w:val="0"/>
          <w:sz w:val="20"/>
        </w:rPr>
        <w:t xml:space="preserve">Artículo 32-D. </w:t>
      </w:r>
      <w:r w:rsidRPr="00B41515">
        <w:rPr>
          <w:i w:val="0"/>
          <w:sz w:val="20"/>
        </w:rPr>
        <w:t>La Administración Pública Federal, Centralizada y Paraestatal, así como la Procuraduría General de la República, en ningún caso contratarán adquisiciones, arrendamientos, servicios u obra pública con los particulares que:</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 </w:t>
      </w:r>
      <w:r w:rsidRPr="00B41515">
        <w:rPr>
          <w:b/>
          <w:bCs/>
          <w:i w:val="0"/>
          <w:sz w:val="20"/>
        </w:rPr>
        <w:tab/>
      </w:r>
      <w:r w:rsidRPr="00B41515">
        <w:rPr>
          <w:i w:val="0"/>
          <w:sz w:val="20"/>
        </w:rPr>
        <w:t>Tengan a su cargo créditos fiscales firmes.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 </w:t>
      </w:r>
      <w:r w:rsidRPr="00B41515">
        <w:rPr>
          <w:b/>
          <w:bCs/>
          <w:i w:val="0"/>
          <w:sz w:val="20"/>
        </w:rPr>
        <w:tab/>
      </w:r>
      <w:r w:rsidRPr="00B41515">
        <w:rPr>
          <w:i w:val="0"/>
          <w:sz w:val="20"/>
        </w:rPr>
        <w:t>Tengan a su cargo créditos fiscales determinados, firmes o no, que no se encuentren pagados o garantizados en alguna de las formas permitidas por este Código.</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III. </w:t>
      </w:r>
      <w:r w:rsidRPr="00B41515">
        <w:rPr>
          <w:b/>
          <w:bCs/>
          <w:i w:val="0"/>
          <w:sz w:val="20"/>
        </w:rPr>
        <w:tab/>
      </w:r>
      <w:r w:rsidRPr="00B41515">
        <w:rPr>
          <w:i w:val="0"/>
          <w:sz w:val="20"/>
        </w:rPr>
        <w:t>No se encuentren inscritos en el Registro Federal de Contribuyentes.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bCs/>
          <w:i w:val="0"/>
          <w:sz w:val="20"/>
        </w:rPr>
      </w:pPr>
      <w:r w:rsidRPr="00B41515">
        <w:rPr>
          <w:b/>
          <w:bCs/>
          <w:i w:val="0"/>
          <w:sz w:val="20"/>
        </w:rPr>
        <w:t>IV.</w:t>
      </w:r>
      <w:r w:rsidRPr="00B41515">
        <w:rPr>
          <w:b/>
          <w:bCs/>
          <w:i w:val="0"/>
          <w:sz w:val="20"/>
        </w:rPr>
        <w:tab/>
      </w:r>
      <w:r w:rsidRPr="00B41515">
        <w:rPr>
          <w:bCs/>
          <w:i w:val="0"/>
          <w:sz w:val="20"/>
        </w:rPr>
        <w:t>Habiendo vencido el plazo para presentar alguna declaración, provisional o no, y con independencia de que en la misma resulte o no cantidad a pagar, ésta no haya sido presentada. Lo dispuesto en esta fracción también aplicará a la falta de cumplimiento de lo dispuesto en el artículo 31-A de este Código y 76-A de la Ley del Impuesto sobre la Renta.</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 prohibición establecida en este artículo no será aplicable a los particulares que se encuentren en los supuestos de las fracciones I y II de este artículo, siempre que celebren convenio con las autoridades fiscales en los términos que este Código establece para cubrir a plazos, ya sea como pago diferido o en parcialidades, los adeudos fiscales que tengan a su cargo con los recursos que obtengan por enajenación, arrendamiento, servicios u obra pública que se pretendan contratar y que no se ubiquen en algún otro de los supuestos contenidos en este artículo.</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Para estos efectos, en el convenio se establecerá que las dependencias antes citadas retengan una parte de la contraprestación para ser enterada al fisco federal para el pago de los adeudos correspondientes.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Igual obligación tendrán las entidades federativas cuando realicen dichas contrataciones con cargo total o parcial a fondos federales.</w:t>
      </w:r>
    </w:p>
    <w:p w:rsidR="00B41515" w:rsidRPr="00B41515" w:rsidRDefault="00B41515" w:rsidP="00B41515">
      <w:pPr>
        <w:pStyle w:val="Textosinformato"/>
        <w:ind w:firstLine="289"/>
        <w:jc w:val="both"/>
        <w:rPr>
          <w:rFonts w:ascii="Arial" w:eastAsia="MS Mincho" w:hAnsi="Arial" w:cs="Arial"/>
        </w:rPr>
      </w:pPr>
    </w:p>
    <w:p w:rsidR="00B41515" w:rsidRPr="00B41515" w:rsidRDefault="00B41515" w:rsidP="00B41515">
      <w:pPr>
        <w:pStyle w:val="Texto0"/>
        <w:spacing w:after="0" w:line="240" w:lineRule="auto"/>
        <w:rPr>
          <w:i w:val="0"/>
          <w:sz w:val="20"/>
        </w:rPr>
      </w:pPr>
      <w:r w:rsidRPr="00B41515">
        <w:rPr>
          <w:i w:val="0"/>
          <w:sz w:val="20"/>
        </w:rPr>
        <w:t>Los particulares tendrán derecho al otorgamiento de subsidios o estímulos previstos en los ordenamientos aplicables, siempre que no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Las entidades y dependencias que tengan a su cargo la aplicación de subsidios o estímulos deberán abstenerse de aplicarlos a las personas que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 xml:space="preserve">Los particulares que tengan derecho al otorgamiento de subsidio o estímulos y que se ubiquen en los supuestos de las fracciones I y II de este artículo, no se consideran comprendidos en dichos supuestos cuando celebren convenio con las autoridades fiscales en los términos que este Código establece para cubrir a plazos, ya sea como pago diferido o en parcialidades, los adeudos fiscales que tengan a su cargo. </w:t>
      </w:r>
      <w:r w:rsidRPr="00B41515">
        <w:rPr>
          <w:i w:val="0"/>
          <w:sz w:val="20"/>
        </w:rPr>
        <w:lastRenderedPageBreak/>
        <w:t>Cuando se ubiquen en los supuestos de las fracciones III y IV, los particulares contarán con un plazo de quince días para corregir su situación fiscal, a partir del día siguiente a aquél en que la autoridad les notifique la irregularidad detectada.</w:t>
      </w:r>
    </w:p>
    <w:p w:rsidR="00B41515" w:rsidRPr="00B41515" w:rsidRDefault="00B41515" w:rsidP="00B41515">
      <w:pPr>
        <w:pStyle w:val="Textosinformato"/>
        <w:ind w:firstLine="289"/>
        <w:jc w:val="both"/>
        <w:rPr>
          <w:rFonts w:ascii="Arial" w:eastAsia="MS Mincho" w:hAnsi="Arial" w:cs="Arial"/>
        </w:rPr>
      </w:pPr>
    </w:p>
    <w:p w:rsidR="00B41515" w:rsidRPr="00766316" w:rsidRDefault="00B41515" w:rsidP="00B41515">
      <w:pPr>
        <w:pStyle w:val="Texto0"/>
        <w:spacing w:after="0" w:line="240" w:lineRule="auto"/>
        <w:rPr>
          <w:rFonts w:eastAsia="Calibri"/>
          <w:i w:val="0"/>
          <w:sz w:val="20"/>
          <w:szCs w:val="20"/>
          <w:lang w:eastAsia="en-US"/>
        </w:rPr>
      </w:pPr>
      <w:r w:rsidRPr="00B41515">
        <w:rPr>
          <w:rFonts w:eastAsia="Calibri"/>
          <w:i w:val="0"/>
          <w:sz w:val="20"/>
          <w:szCs w:val="20"/>
          <w:lang w:eastAsia="en-US"/>
        </w:rPr>
        <w:t>Los proveedores a quienes se adjudique el contrato, para poder subcontratar, deberán solicitar y entregar a la contratante la constancia de cumplimiento de las obligaciones fiscales del subcontratante, que se obtiene a través de la página de Internet del Servicio de Administración Tributaria.</w:t>
      </w: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sectPr w:rsidR="00766316"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350F" w:rsidRDefault="0029350F" w:rsidP="00D25FDD">
      <w:r>
        <w:separator/>
      </w:r>
    </w:p>
  </w:endnote>
  <w:endnote w:type="continuationSeparator" w:id="0">
    <w:p w:rsidR="0029350F" w:rsidRDefault="0029350F"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113" w:rsidRDefault="00674113"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74113" w:rsidRDefault="00674113">
    <w:pPr>
      <w:ind w:right="360"/>
      <w:jc w:val="right"/>
      <w:rPr>
        <w:rStyle w:val="Nmerodepgina"/>
      </w:rPr>
    </w:pPr>
  </w:p>
  <w:p w:rsidR="00674113" w:rsidRDefault="00674113">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113" w:rsidRDefault="00674113" w:rsidP="00B77B22">
    <w:pPr>
      <w:pStyle w:val="Piedepgina"/>
      <w:ind w:right="357"/>
      <w:jc w:val="center"/>
      <w:rPr>
        <w:rStyle w:val="Nmerodepgina"/>
        <w:i w:val="0"/>
        <w:sz w:val="16"/>
        <w:szCs w:val="16"/>
      </w:rPr>
    </w:pPr>
    <w:r>
      <w:rPr>
        <w:rStyle w:val="Nmerodepgina"/>
        <w:i w:val="0"/>
        <w:sz w:val="16"/>
        <w:szCs w:val="16"/>
      </w:rPr>
      <w:t>OBRA.- INSTRUCCIONES 2018</w:t>
    </w:r>
  </w:p>
  <w:p w:rsidR="00674113" w:rsidRPr="001F5AB0" w:rsidRDefault="00674113"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D52F31">
      <w:rPr>
        <w:rStyle w:val="Nmerodepgina"/>
        <w:rFonts w:cs="Arial"/>
        <w:b/>
        <w:i w:val="0"/>
        <w:noProof/>
      </w:rPr>
      <w:t>21</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D52F31">
      <w:rPr>
        <w:rStyle w:val="Nmerodepgina"/>
        <w:rFonts w:cs="Arial"/>
        <w:b/>
        <w:i w:val="0"/>
        <w:noProof/>
      </w:rPr>
      <w:t>38</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350F" w:rsidRDefault="0029350F" w:rsidP="00D25FDD">
      <w:r>
        <w:separator/>
      </w:r>
    </w:p>
  </w:footnote>
  <w:footnote w:type="continuationSeparator" w:id="0">
    <w:p w:rsidR="0029350F" w:rsidRDefault="0029350F"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674113" w:rsidRPr="00775790" w:rsidTr="00B77B22">
      <w:trPr>
        <w:cantSplit/>
        <w:trHeight w:val="1246"/>
      </w:trPr>
      <w:tc>
        <w:tcPr>
          <w:tcW w:w="9627" w:type="dxa"/>
        </w:tcPr>
        <w:p w:rsidR="00674113" w:rsidRPr="00775790" w:rsidRDefault="00674113"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674113" w:rsidRPr="00631CCC" w:rsidRDefault="00674113" w:rsidP="007C26AD">
          <w:pPr>
            <w:jc w:val="center"/>
            <w:rPr>
              <w:b/>
              <w:i w:val="0"/>
              <w:color w:val="FF0000"/>
              <w:sz w:val="10"/>
              <w:szCs w:val="22"/>
              <w:lang w:val="es-ES_tradnl"/>
            </w:rPr>
          </w:pPr>
          <w:r w:rsidRPr="00AA65A0">
            <w:rPr>
              <w:b/>
              <w:i w:val="0"/>
              <w:lang w:val="es-ES_tradnl"/>
            </w:rPr>
            <w:t>PROGRAMA DE AGUA POTABLE, DRENAJE Y TRATAMIENTO (PROAGUA) APARTADO URBANO (APAUR) 2018</w:t>
          </w:r>
        </w:p>
        <w:p w:rsidR="00674113" w:rsidRPr="00752463" w:rsidRDefault="00674113" w:rsidP="00FA679B">
          <w:pPr>
            <w:pStyle w:val="Ttulo5"/>
            <w:rPr>
              <w:b/>
              <w:i w:val="0"/>
              <w:sz w:val="20"/>
            </w:rPr>
          </w:pPr>
          <w:r w:rsidRPr="00752463">
            <w:rPr>
              <w:b/>
              <w:i w:val="0"/>
              <w:sz w:val="20"/>
              <w:szCs w:val="22"/>
            </w:rPr>
            <w:t xml:space="preserve">LICITACIÓN PÚBLICA NACIONAL </w:t>
          </w:r>
          <w:r>
            <w:rPr>
              <w:b/>
              <w:i w:val="0"/>
              <w:sz w:val="20"/>
            </w:rPr>
            <w:t>No. LO-923022998-E18</w:t>
          </w:r>
          <w:r w:rsidRPr="009F3947">
            <w:rPr>
              <w:b/>
              <w:i w:val="0"/>
              <w:sz w:val="20"/>
            </w:rPr>
            <w:t>-2018</w:t>
          </w:r>
        </w:p>
        <w:p w:rsidR="00674113" w:rsidRPr="00631CCC" w:rsidRDefault="00674113" w:rsidP="00FA679B">
          <w:pPr>
            <w:jc w:val="center"/>
            <w:rPr>
              <w:b/>
              <w:i w:val="0"/>
              <w:color w:val="FF0000"/>
              <w:szCs w:val="22"/>
              <w:lang w:val="es-ES_tradnl"/>
            </w:rPr>
          </w:pPr>
          <w:r>
            <w:rPr>
              <w:b/>
              <w:i w:val="0"/>
              <w:szCs w:val="22"/>
              <w:lang w:val="es-ES_tradnl"/>
            </w:rPr>
            <w:t>CONTRATO: CAPA-PROAGUA-06</w:t>
          </w:r>
          <w:r w:rsidRPr="009F3947">
            <w:rPr>
              <w:b/>
              <w:i w:val="0"/>
              <w:szCs w:val="22"/>
              <w:lang w:val="es-ES_tradnl"/>
            </w:rPr>
            <w:t>-OP-18-LP</w:t>
          </w:r>
        </w:p>
        <w:p w:rsidR="00674113" w:rsidRPr="009F3947" w:rsidRDefault="00674113" w:rsidP="00FA679B">
          <w:pPr>
            <w:jc w:val="center"/>
            <w:rPr>
              <w:b/>
              <w:i w:val="0"/>
              <w:szCs w:val="22"/>
              <w:lang w:val="es-ES_tradnl"/>
            </w:rPr>
          </w:pPr>
          <w:r>
            <w:rPr>
              <w:b/>
              <w:i w:val="0"/>
              <w:szCs w:val="22"/>
              <w:lang w:val="es-ES_tradnl"/>
            </w:rPr>
            <w:t>CONVOCATORIA No. CAPA-DG-003</w:t>
          </w:r>
          <w:r w:rsidRPr="009F3947">
            <w:rPr>
              <w:b/>
              <w:i w:val="0"/>
              <w:szCs w:val="22"/>
              <w:lang w:val="es-ES_tradnl"/>
            </w:rPr>
            <w:t>-2018</w:t>
          </w:r>
        </w:p>
        <w:p w:rsidR="00674113" w:rsidRPr="00D2219A" w:rsidRDefault="00674113" w:rsidP="00FA679B">
          <w:pPr>
            <w:rPr>
              <w:sz w:val="4"/>
              <w:lang w:val="es-ES_tradnl"/>
            </w:rPr>
          </w:pPr>
        </w:p>
        <w:p w:rsidR="00674113" w:rsidRPr="0004496C" w:rsidRDefault="00674113" w:rsidP="00FA679B">
          <w:pPr>
            <w:rPr>
              <w:sz w:val="6"/>
              <w:lang w:val="es-ES_tradnl"/>
            </w:rPr>
          </w:pPr>
        </w:p>
        <w:p w:rsidR="00674113" w:rsidRPr="00775790" w:rsidRDefault="00674113" w:rsidP="00FA679B">
          <w:pPr>
            <w:pStyle w:val="Ttulo5"/>
            <w:rPr>
              <w:b/>
              <w:i w:val="0"/>
              <w:color w:val="000000"/>
              <w:sz w:val="20"/>
              <w:szCs w:val="22"/>
            </w:rPr>
          </w:pPr>
          <w:r w:rsidRPr="00775790">
            <w:rPr>
              <w:b/>
              <w:i w:val="0"/>
              <w:color w:val="000000"/>
              <w:sz w:val="20"/>
              <w:szCs w:val="22"/>
            </w:rPr>
            <w:t>INSTRUCCIONES A LOS LICITANTES.</w:t>
          </w:r>
        </w:p>
      </w:tc>
    </w:tr>
  </w:tbl>
  <w:p w:rsidR="00674113" w:rsidRDefault="00674113"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113" w:rsidRDefault="00674113"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r w:rsidR="0029350F">
      <w:fldChar w:fldCharType="begin"/>
    </w:r>
    <w:r w:rsidR="0029350F">
      <w:instrText xml:space="preserve"> NUMPAGES </w:instrText>
    </w:r>
    <w:r w:rsidR="0029350F">
      <w:fldChar w:fldCharType="separate"/>
    </w:r>
    <w:r>
      <w:rPr>
        <w:noProof/>
      </w:rPr>
      <w:t>38</w:t>
    </w:r>
    <w:r w:rsidR="0029350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5BBE"/>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0F1C"/>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2A7D"/>
    <w:rsid w:val="000B336B"/>
    <w:rsid w:val="000B53F3"/>
    <w:rsid w:val="000B5EA6"/>
    <w:rsid w:val="000B5F06"/>
    <w:rsid w:val="000B7D92"/>
    <w:rsid w:val="000B7E99"/>
    <w:rsid w:val="000C2BB3"/>
    <w:rsid w:val="000C4A6E"/>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417"/>
    <w:rsid w:val="001000C1"/>
    <w:rsid w:val="00103ADA"/>
    <w:rsid w:val="00104893"/>
    <w:rsid w:val="001048D7"/>
    <w:rsid w:val="00112BB2"/>
    <w:rsid w:val="00122F61"/>
    <w:rsid w:val="00123046"/>
    <w:rsid w:val="001323E3"/>
    <w:rsid w:val="00133114"/>
    <w:rsid w:val="00135DBA"/>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914"/>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3D8"/>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9350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06747"/>
    <w:rsid w:val="00310458"/>
    <w:rsid w:val="003129A7"/>
    <w:rsid w:val="00313E0A"/>
    <w:rsid w:val="00314EB3"/>
    <w:rsid w:val="00317FB0"/>
    <w:rsid w:val="00321058"/>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72E"/>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4ABC"/>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603"/>
    <w:rsid w:val="00450E78"/>
    <w:rsid w:val="0045144A"/>
    <w:rsid w:val="0045227C"/>
    <w:rsid w:val="004563DA"/>
    <w:rsid w:val="00456B06"/>
    <w:rsid w:val="00457F05"/>
    <w:rsid w:val="00462301"/>
    <w:rsid w:val="00463853"/>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22C9"/>
    <w:rsid w:val="004B38C7"/>
    <w:rsid w:val="004B4051"/>
    <w:rsid w:val="004B6907"/>
    <w:rsid w:val="004B796F"/>
    <w:rsid w:val="004C1BDC"/>
    <w:rsid w:val="004C273E"/>
    <w:rsid w:val="004C7CEE"/>
    <w:rsid w:val="004D18C4"/>
    <w:rsid w:val="004D250F"/>
    <w:rsid w:val="004D75E4"/>
    <w:rsid w:val="004E0CE2"/>
    <w:rsid w:val="004E6C72"/>
    <w:rsid w:val="004F76BB"/>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2780E"/>
    <w:rsid w:val="005307C4"/>
    <w:rsid w:val="005339AD"/>
    <w:rsid w:val="00535DA6"/>
    <w:rsid w:val="005374F4"/>
    <w:rsid w:val="00537673"/>
    <w:rsid w:val="00537C10"/>
    <w:rsid w:val="00537E82"/>
    <w:rsid w:val="0054228B"/>
    <w:rsid w:val="00545549"/>
    <w:rsid w:val="00546DE5"/>
    <w:rsid w:val="00550280"/>
    <w:rsid w:val="0055543D"/>
    <w:rsid w:val="00555D4A"/>
    <w:rsid w:val="0055723E"/>
    <w:rsid w:val="00557353"/>
    <w:rsid w:val="00557A11"/>
    <w:rsid w:val="00560869"/>
    <w:rsid w:val="00560C06"/>
    <w:rsid w:val="00566263"/>
    <w:rsid w:val="00567EF1"/>
    <w:rsid w:val="0057062E"/>
    <w:rsid w:val="005710F7"/>
    <w:rsid w:val="005713B1"/>
    <w:rsid w:val="005741C1"/>
    <w:rsid w:val="00575033"/>
    <w:rsid w:val="00575AE0"/>
    <w:rsid w:val="0058365E"/>
    <w:rsid w:val="00584934"/>
    <w:rsid w:val="00584B25"/>
    <w:rsid w:val="00590777"/>
    <w:rsid w:val="00593343"/>
    <w:rsid w:val="00594801"/>
    <w:rsid w:val="00595342"/>
    <w:rsid w:val="00595421"/>
    <w:rsid w:val="005A06F3"/>
    <w:rsid w:val="005A198A"/>
    <w:rsid w:val="005A4D87"/>
    <w:rsid w:val="005B380D"/>
    <w:rsid w:val="005B39EA"/>
    <w:rsid w:val="005B4CA3"/>
    <w:rsid w:val="005C08A4"/>
    <w:rsid w:val="005C2E2C"/>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1502"/>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6174"/>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4113"/>
    <w:rsid w:val="00676B20"/>
    <w:rsid w:val="00676EF9"/>
    <w:rsid w:val="00680AA5"/>
    <w:rsid w:val="00680DCB"/>
    <w:rsid w:val="0068289B"/>
    <w:rsid w:val="00682F73"/>
    <w:rsid w:val="00683EEF"/>
    <w:rsid w:val="0068527B"/>
    <w:rsid w:val="0069391C"/>
    <w:rsid w:val="006A3732"/>
    <w:rsid w:val="006A42FE"/>
    <w:rsid w:val="006A592B"/>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E0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02D"/>
    <w:rsid w:val="00756EA2"/>
    <w:rsid w:val="0075753B"/>
    <w:rsid w:val="00757EFB"/>
    <w:rsid w:val="00761FB1"/>
    <w:rsid w:val="00762185"/>
    <w:rsid w:val="00762988"/>
    <w:rsid w:val="00762F73"/>
    <w:rsid w:val="0076485B"/>
    <w:rsid w:val="00766316"/>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5095"/>
    <w:rsid w:val="007D52F9"/>
    <w:rsid w:val="007D5609"/>
    <w:rsid w:val="007D7847"/>
    <w:rsid w:val="007E1316"/>
    <w:rsid w:val="007E1DF8"/>
    <w:rsid w:val="007E2A7A"/>
    <w:rsid w:val="007E303A"/>
    <w:rsid w:val="007E3E8E"/>
    <w:rsid w:val="007E48F0"/>
    <w:rsid w:val="007E4ACF"/>
    <w:rsid w:val="007E4B66"/>
    <w:rsid w:val="007E7A8B"/>
    <w:rsid w:val="007F0E82"/>
    <w:rsid w:val="007F1AC1"/>
    <w:rsid w:val="007F35BE"/>
    <w:rsid w:val="007F5EE0"/>
    <w:rsid w:val="007F679D"/>
    <w:rsid w:val="007F6C64"/>
    <w:rsid w:val="007F7521"/>
    <w:rsid w:val="007F7CD2"/>
    <w:rsid w:val="00800389"/>
    <w:rsid w:val="0080158C"/>
    <w:rsid w:val="00801880"/>
    <w:rsid w:val="00805B93"/>
    <w:rsid w:val="00806CF3"/>
    <w:rsid w:val="00810D6F"/>
    <w:rsid w:val="00811DD6"/>
    <w:rsid w:val="00815701"/>
    <w:rsid w:val="0081756A"/>
    <w:rsid w:val="008175C2"/>
    <w:rsid w:val="00817ADD"/>
    <w:rsid w:val="00817F14"/>
    <w:rsid w:val="0082062F"/>
    <w:rsid w:val="00821528"/>
    <w:rsid w:val="00823D3E"/>
    <w:rsid w:val="008307F6"/>
    <w:rsid w:val="00830DD1"/>
    <w:rsid w:val="0083347C"/>
    <w:rsid w:val="008373C8"/>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1464"/>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4259"/>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A31"/>
    <w:rsid w:val="009E3621"/>
    <w:rsid w:val="009F2779"/>
    <w:rsid w:val="009F3947"/>
    <w:rsid w:val="009F3CB1"/>
    <w:rsid w:val="009F40B1"/>
    <w:rsid w:val="009F75AF"/>
    <w:rsid w:val="00A017B4"/>
    <w:rsid w:val="00A026FA"/>
    <w:rsid w:val="00A03731"/>
    <w:rsid w:val="00A04038"/>
    <w:rsid w:val="00A07448"/>
    <w:rsid w:val="00A1198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77B84"/>
    <w:rsid w:val="00A8208A"/>
    <w:rsid w:val="00A832AF"/>
    <w:rsid w:val="00A8441D"/>
    <w:rsid w:val="00A851F6"/>
    <w:rsid w:val="00A86974"/>
    <w:rsid w:val="00A90EE1"/>
    <w:rsid w:val="00A97139"/>
    <w:rsid w:val="00AA0962"/>
    <w:rsid w:val="00AA1CA7"/>
    <w:rsid w:val="00AA1F47"/>
    <w:rsid w:val="00AA294F"/>
    <w:rsid w:val="00AA6544"/>
    <w:rsid w:val="00AA65A0"/>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515"/>
    <w:rsid w:val="00B41C6C"/>
    <w:rsid w:val="00B42CCB"/>
    <w:rsid w:val="00B438BA"/>
    <w:rsid w:val="00B448D8"/>
    <w:rsid w:val="00B4509E"/>
    <w:rsid w:val="00B467D0"/>
    <w:rsid w:val="00B47099"/>
    <w:rsid w:val="00B475D8"/>
    <w:rsid w:val="00B540A0"/>
    <w:rsid w:val="00B5534C"/>
    <w:rsid w:val="00B577C0"/>
    <w:rsid w:val="00B62611"/>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2CA7"/>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3FE5"/>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95B"/>
    <w:rsid w:val="00C75D46"/>
    <w:rsid w:val="00C841AB"/>
    <w:rsid w:val="00C84DF4"/>
    <w:rsid w:val="00C85DCD"/>
    <w:rsid w:val="00C868A6"/>
    <w:rsid w:val="00C916C6"/>
    <w:rsid w:val="00C929D7"/>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810"/>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2F31"/>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02BB"/>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07070"/>
    <w:rsid w:val="00E10CA9"/>
    <w:rsid w:val="00E10DB6"/>
    <w:rsid w:val="00E12736"/>
    <w:rsid w:val="00E133D9"/>
    <w:rsid w:val="00E14C84"/>
    <w:rsid w:val="00E15D81"/>
    <w:rsid w:val="00E17C45"/>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596"/>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2804"/>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D7699"/>
    <w:rsid w:val="00EE1B24"/>
    <w:rsid w:val="00EE1BF4"/>
    <w:rsid w:val="00EE1FCF"/>
    <w:rsid w:val="00EE5225"/>
    <w:rsid w:val="00EE54D0"/>
    <w:rsid w:val="00EE6DC8"/>
    <w:rsid w:val="00EE78C2"/>
    <w:rsid w:val="00F03D03"/>
    <w:rsid w:val="00F05E83"/>
    <w:rsid w:val="00F0650C"/>
    <w:rsid w:val="00F100D0"/>
    <w:rsid w:val="00F1184F"/>
    <w:rsid w:val="00F11893"/>
    <w:rsid w:val="00F11EB9"/>
    <w:rsid w:val="00F12EA3"/>
    <w:rsid w:val="00F1336E"/>
    <w:rsid w:val="00F153CF"/>
    <w:rsid w:val="00F1548B"/>
    <w:rsid w:val="00F20121"/>
    <w:rsid w:val="00F216BE"/>
    <w:rsid w:val="00F2223C"/>
    <w:rsid w:val="00F23178"/>
    <w:rsid w:val="00F234DC"/>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48E"/>
    <w:rsid w:val="00FE558B"/>
    <w:rsid w:val="00FE6DFA"/>
    <w:rsid w:val="00FF2575"/>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76FD5"/>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qFormat/>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uiPriority w:val="99"/>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uiPriority w:val="99"/>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9ACC7-0564-4688-B800-07347AF0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38</Pages>
  <Words>19071</Words>
  <Characters>104893</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145</cp:revision>
  <cp:lastPrinted>2018-04-18T19:41:00Z</cp:lastPrinted>
  <dcterms:created xsi:type="dcterms:W3CDTF">2017-05-10T15:17:00Z</dcterms:created>
  <dcterms:modified xsi:type="dcterms:W3CDTF">2018-04-25T15:28:00Z</dcterms:modified>
</cp:coreProperties>
</file>